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57" w:rsidRDefault="00505E57">
      <w:pPr>
        <w:pStyle w:val="ConsPlusTitlePage"/>
      </w:pPr>
      <w:r>
        <w:t xml:space="preserve">Документ предоставлен </w:t>
      </w:r>
      <w:hyperlink r:id="rId5">
        <w:r>
          <w:rPr>
            <w:color w:val="0000FF"/>
          </w:rPr>
          <w:t>КонсультантПлюс</w:t>
        </w:r>
      </w:hyperlink>
      <w:r>
        <w:br/>
      </w:r>
    </w:p>
    <w:p w:rsidR="00505E57" w:rsidRDefault="00505E57">
      <w:pPr>
        <w:pStyle w:val="ConsPlusNormal"/>
        <w:jc w:val="both"/>
        <w:outlineLvl w:val="0"/>
      </w:pPr>
    </w:p>
    <w:p w:rsidR="00505E57" w:rsidRDefault="00505E57">
      <w:pPr>
        <w:pStyle w:val="ConsPlusNormal"/>
        <w:outlineLvl w:val="0"/>
      </w:pPr>
      <w:r>
        <w:t>Зарегистрировано в Администрации Губернатора Калужской обл. 7 июля 2021 г. N 10744</w:t>
      </w:r>
    </w:p>
    <w:p w:rsidR="00505E57" w:rsidRDefault="00505E57">
      <w:pPr>
        <w:pStyle w:val="ConsPlusNormal"/>
        <w:pBdr>
          <w:bottom w:val="single" w:sz="6" w:space="0" w:color="auto"/>
        </w:pBdr>
        <w:spacing w:before="100" w:after="100"/>
        <w:jc w:val="both"/>
        <w:rPr>
          <w:sz w:val="2"/>
          <w:szCs w:val="2"/>
        </w:rPr>
      </w:pPr>
    </w:p>
    <w:p w:rsidR="00505E57" w:rsidRDefault="00505E57">
      <w:pPr>
        <w:pStyle w:val="ConsPlusNormal"/>
        <w:jc w:val="both"/>
      </w:pPr>
    </w:p>
    <w:p w:rsidR="00505E57" w:rsidRDefault="00505E57">
      <w:pPr>
        <w:pStyle w:val="ConsPlusTitle"/>
        <w:jc w:val="center"/>
      </w:pPr>
      <w:r>
        <w:t>КАЛУЖСКАЯ ОБЛАСТЬ</w:t>
      </w:r>
    </w:p>
    <w:p w:rsidR="00505E57" w:rsidRDefault="00505E57">
      <w:pPr>
        <w:pStyle w:val="ConsPlusTitle"/>
        <w:jc w:val="center"/>
      </w:pPr>
      <w:r>
        <w:t>МИНИСТЕРСТВО ОБРАЗОВАНИЯ И НАУКИ</w:t>
      </w:r>
    </w:p>
    <w:p w:rsidR="00505E57" w:rsidRDefault="00505E57">
      <w:pPr>
        <w:pStyle w:val="ConsPlusTitle"/>
        <w:jc w:val="both"/>
      </w:pPr>
    </w:p>
    <w:p w:rsidR="00505E57" w:rsidRDefault="00505E57">
      <w:pPr>
        <w:pStyle w:val="ConsPlusTitle"/>
        <w:jc w:val="center"/>
      </w:pPr>
      <w:r>
        <w:t>ПРИКАЗ</w:t>
      </w:r>
    </w:p>
    <w:p w:rsidR="00505E57" w:rsidRDefault="00505E57">
      <w:pPr>
        <w:pStyle w:val="ConsPlusTitle"/>
        <w:jc w:val="center"/>
      </w:pPr>
      <w:r>
        <w:t>от 1 июля 2021 г. N 868</w:t>
      </w:r>
    </w:p>
    <w:p w:rsidR="00505E57" w:rsidRDefault="00505E57">
      <w:pPr>
        <w:pStyle w:val="ConsPlusTitle"/>
        <w:jc w:val="both"/>
      </w:pPr>
    </w:p>
    <w:p w:rsidR="00505E57" w:rsidRDefault="00505E57">
      <w:pPr>
        <w:pStyle w:val="ConsPlusTitle"/>
        <w:jc w:val="center"/>
      </w:pPr>
      <w:r>
        <w:t>ОБ УТВЕРЖДЕНИИ ПОЛОЖЕНИЯ О ПРОВЕДЕНИИ ЕЖЕГОДНЫХ ОБЛАСТНЫХ</w:t>
      </w:r>
    </w:p>
    <w:p w:rsidR="00505E57" w:rsidRDefault="00505E57">
      <w:pPr>
        <w:pStyle w:val="ConsPlusTitle"/>
        <w:jc w:val="center"/>
      </w:pPr>
      <w:r>
        <w:t>КРАЕВЕДЧЕСКИХ ЧТЕНИЙ ПАМЯТИ АЛЕКСАНДРА ДМИТРИЕВИЧА ЮДИНА</w:t>
      </w:r>
    </w:p>
    <w:p w:rsidR="00505E57" w:rsidRDefault="00505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5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5E57" w:rsidRDefault="00505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5E57" w:rsidRDefault="00505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5E57" w:rsidRDefault="00505E57">
            <w:pPr>
              <w:pStyle w:val="ConsPlusNormal"/>
              <w:jc w:val="center"/>
            </w:pPr>
            <w:r>
              <w:rPr>
                <w:color w:val="392C69"/>
              </w:rPr>
              <w:t>Список изменяющих документов</w:t>
            </w:r>
          </w:p>
          <w:p w:rsidR="00505E57" w:rsidRDefault="00505E57">
            <w:pPr>
              <w:pStyle w:val="ConsPlusNormal"/>
              <w:jc w:val="center"/>
            </w:pPr>
            <w:r>
              <w:rPr>
                <w:color w:val="392C69"/>
              </w:rPr>
              <w:t xml:space="preserve">(в ред. </w:t>
            </w:r>
            <w:hyperlink r:id="rId6">
              <w:r>
                <w:rPr>
                  <w:color w:val="0000FF"/>
                </w:rPr>
                <w:t>Приказа</w:t>
              </w:r>
            </w:hyperlink>
            <w:r>
              <w:rPr>
                <w:color w:val="392C69"/>
              </w:rPr>
              <w:t xml:space="preserve"> Министерства образования и науки Калужской области</w:t>
            </w:r>
          </w:p>
          <w:p w:rsidR="00505E57" w:rsidRDefault="00505E57">
            <w:pPr>
              <w:pStyle w:val="ConsPlusNormal"/>
              <w:jc w:val="center"/>
            </w:pPr>
            <w:r>
              <w:rPr>
                <w:color w:val="392C69"/>
              </w:rPr>
              <w:t>от 22.06.2022 N 845)</w:t>
            </w:r>
          </w:p>
        </w:tc>
        <w:tc>
          <w:tcPr>
            <w:tcW w:w="113" w:type="dxa"/>
            <w:tcBorders>
              <w:top w:val="nil"/>
              <w:left w:val="nil"/>
              <w:bottom w:val="nil"/>
              <w:right w:val="nil"/>
            </w:tcBorders>
            <w:shd w:val="clear" w:color="auto" w:fill="F4F3F8"/>
            <w:tcMar>
              <w:top w:w="0" w:type="dxa"/>
              <w:left w:w="0" w:type="dxa"/>
              <w:bottom w:w="0" w:type="dxa"/>
              <w:right w:w="0" w:type="dxa"/>
            </w:tcMar>
          </w:tcPr>
          <w:p w:rsidR="00505E57" w:rsidRDefault="00505E57">
            <w:pPr>
              <w:pStyle w:val="ConsPlusNormal"/>
            </w:pPr>
          </w:p>
        </w:tc>
      </w:tr>
    </w:tbl>
    <w:p w:rsidR="00505E57" w:rsidRDefault="00505E57">
      <w:pPr>
        <w:pStyle w:val="ConsPlusNormal"/>
        <w:jc w:val="both"/>
      </w:pPr>
    </w:p>
    <w:p w:rsidR="00505E57" w:rsidRDefault="00505E57">
      <w:pPr>
        <w:pStyle w:val="ConsPlusNormal"/>
        <w:ind w:firstLine="540"/>
        <w:jc w:val="both"/>
      </w:pPr>
      <w:r>
        <w:t xml:space="preserve">В целях развития туристско-краеведческой и исследовательской работы, в соответствии с постановлениями Правительства Калужской области от 13.04.2017 </w:t>
      </w:r>
      <w:hyperlink r:id="rId7">
        <w:r>
          <w:rPr>
            <w:color w:val="0000FF"/>
          </w:rPr>
          <w:t>N 210</w:t>
        </w:r>
      </w:hyperlink>
      <w:r>
        <w:t xml:space="preserve"> "Об утверждении Положения о министерстве образования и науки Калужской области", Положением о министерстве образования и науки Калужской области (в ред. постановлений Правительства Калужской области от 27.07.2017 N 427, от 22.03.2018 N 169, от 02.07.2018 N 393, от 30.07.2018 N 445, от 05.10.2018 N 612, от 28.11.2018 N 723, от 26.03.2019 N 177, от 23.12.2019 N 832, от 13.02.2020 N 95, от 16.07.2020 N 540, от 25.09.2020 N 756, от 23.07.2021 N 483), от 12.02.2019 </w:t>
      </w:r>
      <w:hyperlink r:id="rId8">
        <w:r>
          <w:rPr>
            <w:color w:val="0000FF"/>
          </w:rPr>
          <w:t>N 94</w:t>
        </w:r>
      </w:hyperlink>
      <w:r>
        <w:t xml:space="preserve"> "Об утверждении государственной программы Калужской области "Повышение эффективности реализации молодежной политики, развитие волонтерского движения, системы оздоровления и отдыха детей в Калужской области" (в ред. постановлений Правительства Калужской области от 12.12.2019 N 790, от 24.12.2019 N 844/1, от 20.03.2020 N 220, от 30.09.2020 N 767, от 19.03.2021 N 155, от 14.05.2021 N 309, от 23.11.2021 N 785, от 15.03.2022 N 184)</w:t>
      </w:r>
    </w:p>
    <w:p w:rsidR="00505E57" w:rsidRDefault="00505E57">
      <w:pPr>
        <w:pStyle w:val="ConsPlusNormal"/>
        <w:spacing w:before="200"/>
        <w:ind w:firstLine="540"/>
        <w:jc w:val="both"/>
      </w:pPr>
      <w:r>
        <w:t>ПРИКАЗЫВАЮ:</w:t>
      </w:r>
    </w:p>
    <w:p w:rsidR="00505E57" w:rsidRDefault="00505E57">
      <w:pPr>
        <w:pStyle w:val="ConsPlusNormal"/>
        <w:jc w:val="both"/>
      </w:pPr>
      <w:r>
        <w:t xml:space="preserve">(преамбула в ред. </w:t>
      </w:r>
      <w:hyperlink r:id="rId9">
        <w:r>
          <w:rPr>
            <w:color w:val="0000FF"/>
          </w:rPr>
          <w:t>Приказа</w:t>
        </w:r>
      </w:hyperlink>
      <w:r>
        <w:t xml:space="preserve"> Министерства образования и науки Калужской области от 22.06.2022 N 845)</w:t>
      </w:r>
    </w:p>
    <w:p w:rsidR="00505E57" w:rsidRDefault="00505E57">
      <w:pPr>
        <w:pStyle w:val="ConsPlusNormal"/>
        <w:jc w:val="both"/>
      </w:pPr>
    </w:p>
    <w:p w:rsidR="00505E57" w:rsidRDefault="00505E57">
      <w:pPr>
        <w:pStyle w:val="ConsPlusNormal"/>
        <w:ind w:firstLine="540"/>
        <w:jc w:val="both"/>
      </w:pPr>
      <w:r>
        <w:t xml:space="preserve">1. Утвердить </w:t>
      </w:r>
      <w:hyperlink w:anchor="P37">
        <w:r>
          <w:rPr>
            <w:color w:val="0000FF"/>
          </w:rPr>
          <w:t>Положение</w:t>
        </w:r>
      </w:hyperlink>
      <w:r>
        <w:t xml:space="preserve"> о проведении ежегодных областных краеведческих чтений памяти Александра Дмитриевича Юдина согласно приложению к настоящему Приказу.</w:t>
      </w:r>
    </w:p>
    <w:p w:rsidR="00505E57" w:rsidRDefault="00505E57">
      <w:pPr>
        <w:pStyle w:val="ConsPlusNormal"/>
        <w:spacing w:before="200"/>
        <w:ind w:firstLine="540"/>
        <w:jc w:val="both"/>
      </w:pPr>
      <w:r>
        <w:t>2. Контроль за исполнением настоящего Приказа возложить на заместителя министра - начальника управления профессионального образования и науки Д.Ю.Зубова.</w:t>
      </w:r>
    </w:p>
    <w:p w:rsidR="00505E57" w:rsidRDefault="00505E57">
      <w:pPr>
        <w:pStyle w:val="ConsPlusNormal"/>
        <w:spacing w:before="200"/>
        <w:ind w:firstLine="540"/>
        <w:jc w:val="both"/>
      </w:pPr>
      <w:r>
        <w:t>3. Настоящий Приказ вступает в силу через 10 дней после его официального опубликования.</w:t>
      </w:r>
    </w:p>
    <w:p w:rsidR="00505E57" w:rsidRDefault="00505E57">
      <w:pPr>
        <w:pStyle w:val="ConsPlusNormal"/>
        <w:jc w:val="both"/>
      </w:pPr>
    </w:p>
    <w:p w:rsidR="00505E57" w:rsidRDefault="00505E57">
      <w:pPr>
        <w:pStyle w:val="ConsPlusNormal"/>
        <w:jc w:val="right"/>
      </w:pPr>
      <w:r>
        <w:t>Министр</w:t>
      </w:r>
    </w:p>
    <w:p w:rsidR="00505E57" w:rsidRDefault="00505E57">
      <w:pPr>
        <w:pStyle w:val="ConsPlusNormal"/>
        <w:jc w:val="right"/>
      </w:pPr>
      <w:r>
        <w:t>А.С.Аникеев</w:t>
      </w: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right"/>
        <w:outlineLvl w:val="0"/>
      </w:pPr>
      <w:r>
        <w:t>Приложение</w:t>
      </w:r>
    </w:p>
    <w:p w:rsidR="00505E57" w:rsidRDefault="00505E57">
      <w:pPr>
        <w:pStyle w:val="ConsPlusNormal"/>
        <w:jc w:val="right"/>
      </w:pPr>
      <w:r>
        <w:t>к Приказу</w:t>
      </w:r>
    </w:p>
    <w:p w:rsidR="00505E57" w:rsidRDefault="00505E57">
      <w:pPr>
        <w:pStyle w:val="ConsPlusNormal"/>
        <w:jc w:val="right"/>
      </w:pPr>
      <w:r>
        <w:t>министерства образования и науки</w:t>
      </w:r>
    </w:p>
    <w:p w:rsidR="00505E57" w:rsidRDefault="00505E57">
      <w:pPr>
        <w:pStyle w:val="ConsPlusNormal"/>
        <w:jc w:val="right"/>
      </w:pPr>
      <w:r>
        <w:t>Калужской области</w:t>
      </w:r>
    </w:p>
    <w:p w:rsidR="00505E57" w:rsidRDefault="00505E57">
      <w:pPr>
        <w:pStyle w:val="ConsPlusNormal"/>
        <w:jc w:val="right"/>
      </w:pPr>
      <w:r>
        <w:t>от 1 июля 2021 г. N 868</w:t>
      </w:r>
    </w:p>
    <w:p w:rsidR="00505E57" w:rsidRDefault="00505E57">
      <w:pPr>
        <w:pStyle w:val="ConsPlusNormal"/>
        <w:jc w:val="both"/>
      </w:pPr>
    </w:p>
    <w:p w:rsidR="00505E57" w:rsidRDefault="00505E57">
      <w:pPr>
        <w:pStyle w:val="ConsPlusTitle"/>
        <w:jc w:val="center"/>
      </w:pPr>
      <w:bookmarkStart w:id="0" w:name="P37"/>
      <w:bookmarkEnd w:id="0"/>
      <w:r>
        <w:t>ПОЛОЖЕНИЕ</w:t>
      </w:r>
    </w:p>
    <w:p w:rsidR="00505E57" w:rsidRDefault="00505E57">
      <w:pPr>
        <w:pStyle w:val="ConsPlusTitle"/>
        <w:jc w:val="center"/>
      </w:pPr>
      <w:r>
        <w:t>О ПРОВЕДЕНИИ ЕЖЕГОДНЫХ ОБЛАСТНЫХ КРАЕВЕДЧЕСКИХ ЧТЕНИЙ ПАМЯТИ</w:t>
      </w:r>
    </w:p>
    <w:p w:rsidR="00505E57" w:rsidRDefault="00505E57">
      <w:pPr>
        <w:pStyle w:val="ConsPlusTitle"/>
        <w:jc w:val="center"/>
      </w:pPr>
      <w:r>
        <w:t>АЛЕКСАНДРА ДМИТРИЕВИЧА ЮДИНА</w:t>
      </w:r>
    </w:p>
    <w:p w:rsidR="00505E57" w:rsidRDefault="00505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5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5E57" w:rsidRDefault="00505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5E57" w:rsidRDefault="00505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5E57" w:rsidRDefault="00505E57">
            <w:pPr>
              <w:pStyle w:val="ConsPlusNormal"/>
              <w:jc w:val="center"/>
            </w:pPr>
            <w:r>
              <w:rPr>
                <w:color w:val="392C69"/>
              </w:rPr>
              <w:t>Список изменяющих документов</w:t>
            </w:r>
          </w:p>
          <w:p w:rsidR="00505E57" w:rsidRDefault="00505E57">
            <w:pPr>
              <w:pStyle w:val="ConsPlusNormal"/>
              <w:jc w:val="center"/>
            </w:pPr>
            <w:r>
              <w:rPr>
                <w:color w:val="392C69"/>
              </w:rPr>
              <w:t xml:space="preserve">(в ред. </w:t>
            </w:r>
            <w:hyperlink r:id="rId10">
              <w:r>
                <w:rPr>
                  <w:color w:val="0000FF"/>
                </w:rPr>
                <w:t>Приказа</w:t>
              </w:r>
            </w:hyperlink>
            <w:r>
              <w:rPr>
                <w:color w:val="392C69"/>
              </w:rPr>
              <w:t xml:space="preserve"> Министерства образования и науки Калужской области</w:t>
            </w:r>
          </w:p>
          <w:p w:rsidR="00505E57" w:rsidRDefault="00505E57">
            <w:pPr>
              <w:pStyle w:val="ConsPlusNormal"/>
              <w:jc w:val="center"/>
            </w:pPr>
            <w:r>
              <w:rPr>
                <w:color w:val="392C69"/>
              </w:rPr>
              <w:t>от 22.06.2022 N 845)</w:t>
            </w:r>
          </w:p>
        </w:tc>
        <w:tc>
          <w:tcPr>
            <w:tcW w:w="113" w:type="dxa"/>
            <w:tcBorders>
              <w:top w:val="nil"/>
              <w:left w:val="nil"/>
              <w:bottom w:val="nil"/>
              <w:right w:val="nil"/>
            </w:tcBorders>
            <w:shd w:val="clear" w:color="auto" w:fill="F4F3F8"/>
            <w:tcMar>
              <w:top w:w="0" w:type="dxa"/>
              <w:left w:w="0" w:type="dxa"/>
              <w:bottom w:w="0" w:type="dxa"/>
              <w:right w:w="0" w:type="dxa"/>
            </w:tcMar>
          </w:tcPr>
          <w:p w:rsidR="00505E57" w:rsidRDefault="00505E57">
            <w:pPr>
              <w:pStyle w:val="ConsPlusNormal"/>
            </w:pPr>
          </w:p>
        </w:tc>
      </w:tr>
    </w:tbl>
    <w:p w:rsidR="00505E57" w:rsidRDefault="00505E57">
      <w:pPr>
        <w:pStyle w:val="ConsPlusNormal"/>
        <w:jc w:val="both"/>
      </w:pPr>
    </w:p>
    <w:p w:rsidR="00505E57" w:rsidRDefault="00505E57">
      <w:pPr>
        <w:pStyle w:val="ConsPlusTitle"/>
        <w:jc w:val="center"/>
        <w:outlineLvl w:val="1"/>
      </w:pPr>
      <w:r>
        <w:t>1. Общие положения</w:t>
      </w:r>
    </w:p>
    <w:p w:rsidR="00505E57" w:rsidRDefault="00505E57">
      <w:pPr>
        <w:pStyle w:val="ConsPlusNormal"/>
        <w:jc w:val="both"/>
      </w:pPr>
    </w:p>
    <w:p w:rsidR="00505E57" w:rsidRDefault="00505E57">
      <w:pPr>
        <w:pStyle w:val="ConsPlusNormal"/>
        <w:ind w:firstLine="540"/>
        <w:jc w:val="both"/>
      </w:pPr>
      <w:r>
        <w:t>1.1. Ежегодные областные краеведческие чтения памяти Александра Дмитриевича Юдина являются туристско-краеведческим мероприятием и представляют собой конкурс туристско-краеведческих исследовательских работ, представленных обучающимися образовательных организаций, находящихся на территории Калужской области (далее соответственно - Чтения, исследовательские работы, обучающиеся).</w:t>
      </w:r>
    </w:p>
    <w:p w:rsidR="00505E57" w:rsidRDefault="00505E57">
      <w:pPr>
        <w:pStyle w:val="ConsPlusNormal"/>
        <w:spacing w:before="200"/>
        <w:ind w:firstLine="540"/>
        <w:jc w:val="both"/>
      </w:pPr>
      <w:r>
        <w:t>1.2. Настоящее Положение определяет:</w:t>
      </w:r>
    </w:p>
    <w:p w:rsidR="00505E57" w:rsidRDefault="00505E57">
      <w:pPr>
        <w:pStyle w:val="ConsPlusNormal"/>
        <w:spacing w:before="200"/>
        <w:ind w:firstLine="540"/>
        <w:jc w:val="both"/>
      </w:pPr>
      <w:r>
        <w:t>- общие положения, цель, задачи Чтений;</w:t>
      </w:r>
    </w:p>
    <w:p w:rsidR="00505E57" w:rsidRDefault="00505E57">
      <w:pPr>
        <w:pStyle w:val="ConsPlusNormal"/>
        <w:spacing w:before="200"/>
        <w:ind w:firstLine="540"/>
        <w:jc w:val="both"/>
      </w:pPr>
      <w:r>
        <w:t>- требования к составу участников Чтений;</w:t>
      </w:r>
    </w:p>
    <w:p w:rsidR="00505E57" w:rsidRDefault="00505E57">
      <w:pPr>
        <w:pStyle w:val="ConsPlusNormal"/>
        <w:spacing w:before="200"/>
        <w:ind w:firstLine="540"/>
        <w:jc w:val="both"/>
      </w:pPr>
      <w:r>
        <w:t>- руководство Чтениями;</w:t>
      </w:r>
    </w:p>
    <w:p w:rsidR="00505E57" w:rsidRDefault="00505E57">
      <w:pPr>
        <w:pStyle w:val="ConsPlusNormal"/>
        <w:spacing w:before="200"/>
        <w:ind w:firstLine="540"/>
        <w:jc w:val="both"/>
      </w:pPr>
      <w:r>
        <w:t>- сроки и порядок проведения Чтений;</w:t>
      </w:r>
    </w:p>
    <w:p w:rsidR="00505E57" w:rsidRDefault="00505E57">
      <w:pPr>
        <w:pStyle w:val="ConsPlusNormal"/>
        <w:spacing w:before="200"/>
        <w:ind w:firstLine="540"/>
        <w:jc w:val="both"/>
      </w:pPr>
      <w:r>
        <w:t>- подведение итогов;</w:t>
      </w:r>
    </w:p>
    <w:p w:rsidR="00505E57" w:rsidRDefault="00505E57">
      <w:pPr>
        <w:pStyle w:val="ConsPlusNormal"/>
        <w:spacing w:before="200"/>
        <w:ind w:firstLine="540"/>
        <w:jc w:val="both"/>
      </w:pPr>
      <w:r>
        <w:t>- финансирование Чтений.</w:t>
      </w:r>
    </w:p>
    <w:p w:rsidR="00505E57" w:rsidRDefault="00505E57">
      <w:pPr>
        <w:pStyle w:val="ConsPlusNormal"/>
        <w:spacing w:before="200"/>
        <w:ind w:firstLine="540"/>
        <w:jc w:val="both"/>
      </w:pPr>
      <w:r>
        <w:t>1.3. Учредителем Чтений является министерство образования и науки Калужской области (далее - министерство).</w:t>
      </w:r>
    </w:p>
    <w:p w:rsidR="00505E57" w:rsidRDefault="00505E57">
      <w:pPr>
        <w:pStyle w:val="ConsPlusNormal"/>
        <w:spacing w:before="200"/>
        <w:ind w:firstLine="540"/>
        <w:jc w:val="both"/>
      </w:pPr>
      <w:r>
        <w:t>1.4. Организационное обеспечение Чтений осуществляет государственное бюджетное учреждение дополнительного образования Калужской области - детско-юношеский центр "Калужский областной центр туризма, краеведения и экскурсий".</w:t>
      </w:r>
    </w:p>
    <w:p w:rsidR="00505E57" w:rsidRDefault="00505E57">
      <w:pPr>
        <w:pStyle w:val="ConsPlusNormal"/>
        <w:spacing w:before="200"/>
        <w:ind w:firstLine="540"/>
        <w:jc w:val="both"/>
      </w:pPr>
      <w:r>
        <w:t>1.5. Информация о Чтениях размещается министерством в информационно-телекоммуникационной сети Интернет на официальном портале органов власти Калужской области по адресу: http://admoblkaluga.ru/sub/education/Sport/index.php (далее - официальный сайт).</w:t>
      </w:r>
    </w:p>
    <w:p w:rsidR="00505E57" w:rsidRDefault="00505E57">
      <w:pPr>
        <w:pStyle w:val="ConsPlusNormal"/>
        <w:spacing w:before="200"/>
        <w:ind w:firstLine="540"/>
        <w:jc w:val="both"/>
      </w:pPr>
      <w:r>
        <w:t>1.6. Целью Чтений является приобщение обучающихся к осуществлению исследовательской деятельности туристско-краеведческой направленности, способствующей самообразованию и формированию ответственного отношения к сохранению исторической памяти.</w:t>
      </w:r>
    </w:p>
    <w:p w:rsidR="00505E57" w:rsidRDefault="00505E57">
      <w:pPr>
        <w:pStyle w:val="ConsPlusNormal"/>
        <w:spacing w:before="200"/>
        <w:ind w:firstLine="540"/>
        <w:jc w:val="both"/>
      </w:pPr>
      <w:r>
        <w:t>1.7. Задачами Чтений являются:</w:t>
      </w:r>
    </w:p>
    <w:p w:rsidR="00505E57" w:rsidRDefault="00505E57">
      <w:pPr>
        <w:pStyle w:val="ConsPlusNormal"/>
        <w:spacing w:before="200"/>
        <w:ind w:firstLine="540"/>
        <w:jc w:val="both"/>
      </w:pPr>
      <w:r>
        <w:t>- выявление талантливых обучающихся, склонных к туристско-краеведческой деятельности, оказание им поддержки;</w:t>
      </w:r>
    </w:p>
    <w:p w:rsidR="00505E57" w:rsidRDefault="00505E57">
      <w:pPr>
        <w:pStyle w:val="ConsPlusNormal"/>
        <w:spacing w:before="200"/>
        <w:ind w:firstLine="540"/>
        <w:jc w:val="both"/>
      </w:pPr>
      <w:r>
        <w:t>- повышение интеллектуального уровня обучающихся, развитие их способностей, навыков творческой деятельности;</w:t>
      </w:r>
    </w:p>
    <w:p w:rsidR="00505E57" w:rsidRDefault="00505E57">
      <w:pPr>
        <w:pStyle w:val="ConsPlusNormal"/>
        <w:spacing w:before="200"/>
        <w:ind w:firstLine="540"/>
        <w:jc w:val="both"/>
      </w:pPr>
      <w:r>
        <w:t>- воспитание бережного отношения к природному и культурному наследию родного края.</w:t>
      </w:r>
    </w:p>
    <w:p w:rsidR="00505E57" w:rsidRDefault="00505E57">
      <w:pPr>
        <w:pStyle w:val="ConsPlusNormal"/>
        <w:jc w:val="both"/>
      </w:pPr>
    </w:p>
    <w:p w:rsidR="00505E57" w:rsidRDefault="00505E57">
      <w:pPr>
        <w:pStyle w:val="ConsPlusTitle"/>
        <w:jc w:val="center"/>
        <w:outlineLvl w:val="1"/>
      </w:pPr>
      <w:r>
        <w:t>2. Участники Чтений</w:t>
      </w:r>
    </w:p>
    <w:p w:rsidR="00505E57" w:rsidRDefault="00505E57">
      <w:pPr>
        <w:pStyle w:val="ConsPlusNormal"/>
        <w:jc w:val="both"/>
      </w:pPr>
    </w:p>
    <w:p w:rsidR="00505E57" w:rsidRDefault="00505E57">
      <w:pPr>
        <w:pStyle w:val="ConsPlusNormal"/>
        <w:ind w:firstLine="540"/>
        <w:jc w:val="both"/>
      </w:pPr>
      <w:r>
        <w:t>Участниками Чтений являются обучающиеся в возрасте от 11 до 18 лет включительно (далее - участники). Количество участников от одной образовательной организации не ограничено.</w:t>
      </w:r>
    </w:p>
    <w:p w:rsidR="00505E57" w:rsidRDefault="00505E57">
      <w:pPr>
        <w:pStyle w:val="ConsPlusNormal"/>
        <w:jc w:val="both"/>
      </w:pPr>
    </w:p>
    <w:p w:rsidR="00505E57" w:rsidRDefault="00505E57">
      <w:pPr>
        <w:pStyle w:val="ConsPlusTitle"/>
        <w:jc w:val="center"/>
        <w:outlineLvl w:val="1"/>
      </w:pPr>
      <w:r>
        <w:t>3. Секции Чтений</w:t>
      </w:r>
    </w:p>
    <w:p w:rsidR="00505E57" w:rsidRDefault="00505E57">
      <w:pPr>
        <w:pStyle w:val="ConsPlusNormal"/>
        <w:jc w:val="both"/>
      </w:pPr>
    </w:p>
    <w:p w:rsidR="00505E57" w:rsidRDefault="00505E57">
      <w:pPr>
        <w:pStyle w:val="ConsPlusNormal"/>
        <w:ind w:firstLine="540"/>
        <w:jc w:val="both"/>
      </w:pPr>
      <w:r>
        <w:t>На Чтениях предусмотрена работа следующих секций:</w:t>
      </w:r>
    </w:p>
    <w:p w:rsidR="00505E57" w:rsidRDefault="00505E57">
      <w:pPr>
        <w:pStyle w:val="ConsPlusNormal"/>
        <w:spacing w:before="200"/>
        <w:ind w:firstLine="540"/>
        <w:jc w:val="both"/>
      </w:pPr>
      <w:r>
        <w:t>- "Города и веси";</w:t>
      </w:r>
    </w:p>
    <w:p w:rsidR="00505E57" w:rsidRDefault="00505E57">
      <w:pPr>
        <w:pStyle w:val="ConsPlusNormal"/>
        <w:spacing w:before="200"/>
        <w:ind w:firstLine="540"/>
        <w:jc w:val="both"/>
      </w:pPr>
      <w:r>
        <w:t>- "Замечательные люди";</w:t>
      </w:r>
    </w:p>
    <w:p w:rsidR="00505E57" w:rsidRDefault="00505E57">
      <w:pPr>
        <w:pStyle w:val="ConsPlusNormal"/>
        <w:spacing w:before="200"/>
        <w:ind w:firstLine="540"/>
        <w:jc w:val="both"/>
      </w:pPr>
      <w:r>
        <w:lastRenderedPageBreak/>
        <w:t>- "Дороги войны";</w:t>
      </w:r>
    </w:p>
    <w:p w:rsidR="00505E57" w:rsidRDefault="00505E57">
      <w:pPr>
        <w:pStyle w:val="ConsPlusNormal"/>
        <w:spacing w:before="200"/>
        <w:ind w:firstLine="540"/>
        <w:jc w:val="both"/>
      </w:pPr>
      <w:r>
        <w:t>- "Дорога к храму";</w:t>
      </w:r>
    </w:p>
    <w:p w:rsidR="00505E57" w:rsidRDefault="00505E57">
      <w:pPr>
        <w:pStyle w:val="ConsPlusNormal"/>
        <w:spacing w:before="200"/>
        <w:ind w:firstLine="540"/>
        <w:jc w:val="both"/>
      </w:pPr>
      <w:r>
        <w:t>- "Природное наследие";</w:t>
      </w:r>
    </w:p>
    <w:p w:rsidR="00505E57" w:rsidRDefault="00505E57">
      <w:pPr>
        <w:pStyle w:val="ConsPlusNormal"/>
        <w:spacing w:before="200"/>
        <w:ind w:firstLine="540"/>
        <w:jc w:val="both"/>
      </w:pPr>
      <w:r>
        <w:t>- "Культурное наследие".</w:t>
      </w:r>
    </w:p>
    <w:p w:rsidR="00505E57" w:rsidRDefault="00505E57">
      <w:pPr>
        <w:pStyle w:val="ConsPlusNormal"/>
        <w:jc w:val="both"/>
      </w:pPr>
    </w:p>
    <w:p w:rsidR="00505E57" w:rsidRDefault="00505E57">
      <w:pPr>
        <w:pStyle w:val="ConsPlusTitle"/>
        <w:jc w:val="center"/>
        <w:outlineLvl w:val="1"/>
      </w:pPr>
      <w:r>
        <w:t>4. Руководство Чтениями</w:t>
      </w:r>
    </w:p>
    <w:p w:rsidR="00505E57" w:rsidRDefault="00505E57">
      <w:pPr>
        <w:pStyle w:val="ConsPlusNormal"/>
        <w:jc w:val="both"/>
      </w:pPr>
    </w:p>
    <w:p w:rsidR="00505E57" w:rsidRDefault="00505E57">
      <w:pPr>
        <w:pStyle w:val="ConsPlusNormal"/>
        <w:ind w:firstLine="540"/>
        <w:jc w:val="both"/>
      </w:pPr>
      <w:r>
        <w:t>4.1. Руководит подготовкой и проведением Чтений организационный комитет Чтений (далее - оргкомитет), состав которого ежегодно утверждается приказом министерства в период с 25 по 28 сентября.</w:t>
      </w:r>
    </w:p>
    <w:p w:rsidR="00505E57" w:rsidRDefault="00505E57">
      <w:pPr>
        <w:pStyle w:val="ConsPlusNormal"/>
        <w:spacing w:before="200"/>
        <w:ind w:firstLine="540"/>
        <w:jc w:val="both"/>
      </w:pPr>
      <w:r>
        <w:t>4.1.1. В состав оргкомитета входят председатель, заместитель председателя, секретарь и члены оргкомитета.</w:t>
      </w:r>
    </w:p>
    <w:p w:rsidR="00505E57" w:rsidRDefault="00505E57">
      <w:pPr>
        <w:pStyle w:val="ConsPlusNormal"/>
        <w:spacing w:before="200"/>
        <w:ind w:firstLine="540"/>
        <w:jc w:val="both"/>
      </w:pPr>
      <w:r>
        <w:t xml:space="preserve">4.1.2. Оргкомитет в своей деятельности руководствуется </w:t>
      </w:r>
      <w:hyperlink r:id="rId11">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Калужской области, а также настоящим Положением.</w:t>
      </w:r>
    </w:p>
    <w:p w:rsidR="00505E57" w:rsidRDefault="00505E57">
      <w:pPr>
        <w:pStyle w:val="ConsPlusNormal"/>
        <w:spacing w:before="200"/>
        <w:ind w:firstLine="540"/>
        <w:jc w:val="both"/>
      </w:pPr>
      <w:r>
        <w:t>4.1.3. Деятельность членов оргкомитета осуществляется на добровольной и бесплатной основе, принципах законности, уважения прав и свобод человека, а также коллегиальности, открытости и гласности.</w:t>
      </w:r>
    </w:p>
    <w:p w:rsidR="00505E57" w:rsidRDefault="00505E57">
      <w:pPr>
        <w:pStyle w:val="ConsPlusNormal"/>
        <w:spacing w:before="200"/>
        <w:ind w:firstLine="540"/>
        <w:jc w:val="both"/>
      </w:pPr>
      <w:r>
        <w:t>4.1.4. Оргкомитет самостоятельно определяет порядок своей работы на первом заседании.</w:t>
      </w:r>
    </w:p>
    <w:p w:rsidR="00505E57" w:rsidRDefault="00505E57">
      <w:pPr>
        <w:pStyle w:val="ConsPlusNormal"/>
        <w:spacing w:before="200"/>
        <w:ind w:firstLine="540"/>
        <w:jc w:val="both"/>
      </w:pPr>
      <w:r>
        <w:t>4.1.5. К основным направлениям деятельности оргкомитета относятся:</w:t>
      </w:r>
    </w:p>
    <w:p w:rsidR="00505E57" w:rsidRDefault="00505E57">
      <w:pPr>
        <w:pStyle w:val="ConsPlusNormal"/>
        <w:spacing w:before="200"/>
        <w:ind w:firstLine="540"/>
        <w:jc w:val="both"/>
      </w:pPr>
      <w:r>
        <w:t>- подготовка и проведение Чтений (разработка программы Чтений, регистрация исследовательских работ, проверка соответствия оформления исследовательских работ требованиям настоящего Положения, формирование списков участников по секциям, регистрация участников);</w:t>
      </w:r>
    </w:p>
    <w:p w:rsidR="00505E57" w:rsidRDefault="00505E57">
      <w:pPr>
        <w:pStyle w:val="ConsPlusNormal"/>
        <w:spacing w:before="200"/>
        <w:ind w:firstLine="540"/>
        <w:jc w:val="both"/>
      </w:pPr>
      <w:r>
        <w:t>- формирование составов и координация работы экспертных групп по секциям Чтений (далее - экспертные группы);</w:t>
      </w:r>
    </w:p>
    <w:p w:rsidR="00505E57" w:rsidRDefault="00505E57">
      <w:pPr>
        <w:pStyle w:val="ConsPlusNormal"/>
        <w:spacing w:before="200"/>
        <w:ind w:firstLine="540"/>
        <w:jc w:val="both"/>
      </w:pPr>
      <w:r>
        <w:t>- подведение итогов Чтений.</w:t>
      </w:r>
    </w:p>
    <w:p w:rsidR="00505E57" w:rsidRDefault="00505E57">
      <w:pPr>
        <w:pStyle w:val="ConsPlusNormal"/>
        <w:spacing w:before="200"/>
        <w:ind w:firstLine="540"/>
        <w:jc w:val="both"/>
      </w:pPr>
      <w:r>
        <w:t>4.1.6. В состав оргкомитета по согласованию включаются представители органов государственной власти Калужской области, органов местного самоуправления муниципальных образований Калужской области, образовательных, общественных, научных организаций, осуществляющих свою деятельность на территории Калужской области.</w:t>
      </w:r>
    </w:p>
    <w:p w:rsidR="00505E57" w:rsidRDefault="00505E57">
      <w:pPr>
        <w:pStyle w:val="ConsPlusNormal"/>
        <w:spacing w:before="200"/>
        <w:ind w:firstLine="540"/>
        <w:jc w:val="both"/>
      </w:pPr>
      <w:r>
        <w:t>4.1.7. Решение о проведении заседания оргкомитета принимается председателем оргкомитета, а в его отсутствие - заместителем председателя. Члены оргкомитета участвуют в его заседаниях без права замены. Делегирование полномочий отсутствующих на заседании членов оргкомитета не допускается.</w:t>
      </w:r>
    </w:p>
    <w:p w:rsidR="00505E57" w:rsidRDefault="00505E57">
      <w:pPr>
        <w:pStyle w:val="ConsPlusNormal"/>
        <w:spacing w:before="200"/>
        <w:ind w:firstLine="540"/>
        <w:jc w:val="both"/>
      </w:pPr>
      <w:r>
        <w:t>4.1.8. Секретарь оргкомитета организует проведение заседаний оргкомитета, формирует повестку заседания, информирует членов оргкомитета о проведении очередного заседания, а также ведет и оформляет протокол заседания.</w:t>
      </w:r>
    </w:p>
    <w:p w:rsidR="00505E57" w:rsidRDefault="00505E57">
      <w:pPr>
        <w:pStyle w:val="ConsPlusNormal"/>
        <w:spacing w:before="200"/>
        <w:ind w:firstLine="540"/>
        <w:jc w:val="both"/>
      </w:pPr>
      <w:r>
        <w:t>4.1.9. Решение оргкомитета считается принятым, если за него проголосовало не менее двух третей от установленного числа членов оргкомитета. Все присутствующие на заседаниях члены оргкомитета имеют равные права при голосовании. При равенстве голосов право решающего голоса имеет председательствующий на заседании оргкомитета.</w:t>
      </w:r>
    </w:p>
    <w:p w:rsidR="00505E57" w:rsidRDefault="00505E57">
      <w:pPr>
        <w:pStyle w:val="ConsPlusNormal"/>
        <w:spacing w:before="200"/>
        <w:ind w:firstLine="540"/>
        <w:jc w:val="both"/>
      </w:pPr>
      <w:r>
        <w:t xml:space="preserve">4.2. Для осуществления экспертизы исследовательских работ в соответствии с </w:t>
      </w:r>
      <w:hyperlink w:anchor="P157">
        <w:r>
          <w:rPr>
            <w:color w:val="0000FF"/>
          </w:rPr>
          <w:t>критериями</w:t>
        </w:r>
      </w:hyperlink>
      <w:r>
        <w:t xml:space="preserve"> оценки, изложенными в приложении N 1 к настоящему Положению, поступивших на первый этап Чтений, и оценивания публичной защиты исследовательских работ на втором этапе Чтений в соответствии с </w:t>
      </w:r>
      <w:hyperlink w:anchor="P230">
        <w:r>
          <w:rPr>
            <w:color w:val="0000FF"/>
          </w:rPr>
          <w:t>критериями</w:t>
        </w:r>
      </w:hyperlink>
      <w:r>
        <w:t xml:space="preserve"> оценки, изложенными в приложении N 2 к настоящему Положению, в период с 25 по 28 октября оргкомитет утверждает состав экспертных групп.</w:t>
      </w:r>
    </w:p>
    <w:p w:rsidR="00505E57" w:rsidRDefault="00505E57">
      <w:pPr>
        <w:pStyle w:val="ConsPlusNormal"/>
        <w:spacing w:before="200"/>
        <w:ind w:firstLine="540"/>
        <w:jc w:val="both"/>
      </w:pPr>
      <w:r>
        <w:lastRenderedPageBreak/>
        <w:t>4.2.1. В состав экспертной группы входят председатель, секретарь и члены экспертной группы.</w:t>
      </w:r>
    </w:p>
    <w:p w:rsidR="00505E57" w:rsidRDefault="00505E57">
      <w:pPr>
        <w:pStyle w:val="ConsPlusNormal"/>
        <w:spacing w:before="200"/>
        <w:ind w:firstLine="540"/>
        <w:jc w:val="both"/>
      </w:pPr>
      <w:r>
        <w:t xml:space="preserve">4.2.2. В состав экспертных групп по согласованию включаются представители образовательных, общественных и научных организаций, а также предприятий независимо от их организационно-правовых форм и форм собственности, осуществляющих свою деятельность на территории Калужской области, с привлечением лиц, обладающих необходимыми (специальными) познаниями, позволяющими объективно оценить участников по критериям оценки, указанным в </w:t>
      </w:r>
      <w:hyperlink w:anchor="P157">
        <w:r>
          <w:rPr>
            <w:color w:val="0000FF"/>
          </w:rPr>
          <w:t>приложениях N 1</w:t>
        </w:r>
      </w:hyperlink>
      <w:r>
        <w:t xml:space="preserve">, </w:t>
      </w:r>
      <w:hyperlink w:anchor="P230">
        <w:r>
          <w:rPr>
            <w:color w:val="0000FF"/>
          </w:rPr>
          <w:t>2</w:t>
        </w:r>
      </w:hyperlink>
      <w:r>
        <w:t xml:space="preserve"> к настоящему Положению.</w:t>
      </w:r>
    </w:p>
    <w:p w:rsidR="00505E57" w:rsidRDefault="00505E57">
      <w:pPr>
        <w:pStyle w:val="ConsPlusNormal"/>
        <w:spacing w:before="200"/>
        <w:ind w:firstLine="540"/>
        <w:jc w:val="both"/>
      </w:pPr>
      <w:r>
        <w:t xml:space="preserve">4.2.3. Экспертные группы в своей деятельности руководствуются </w:t>
      </w:r>
      <w:hyperlink r:id="rId12">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Калужской области, а также настоящим Положением.</w:t>
      </w:r>
    </w:p>
    <w:p w:rsidR="00505E57" w:rsidRDefault="00505E57">
      <w:pPr>
        <w:pStyle w:val="ConsPlusNormal"/>
        <w:spacing w:before="200"/>
        <w:ind w:firstLine="540"/>
        <w:jc w:val="both"/>
      </w:pPr>
      <w:r>
        <w:t>4.2.4. Деятельность членов экспертных групп осуществляется на добровольной основе, принципах законности, уважении прав и свобод человека, а также коллегиальности, открытости и гласности.</w:t>
      </w:r>
    </w:p>
    <w:p w:rsidR="00505E57" w:rsidRDefault="00505E57">
      <w:pPr>
        <w:pStyle w:val="ConsPlusNormal"/>
        <w:jc w:val="both"/>
      </w:pPr>
      <w:r>
        <w:t xml:space="preserve">(пп. 4.2.4 в ред. </w:t>
      </w:r>
      <w:hyperlink r:id="rId13">
        <w:r>
          <w:rPr>
            <w:color w:val="0000FF"/>
          </w:rPr>
          <w:t>Приказа</w:t>
        </w:r>
      </w:hyperlink>
      <w:r>
        <w:t xml:space="preserve"> Министерства образования и науки Калужской области от 22.06.2022 N 845)</w:t>
      </w:r>
    </w:p>
    <w:p w:rsidR="00505E57" w:rsidRDefault="00505E57">
      <w:pPr>
        <w:pStyle w:val="ConsPlusNormal"/>
        <w:spacing w:before="200"/>
        <w:ind w:firstLine="540"/>
        <w:jc w:val="both"/>
      </w:pPr>
      <w:r>
        <w:t>4.2.5. Члены экспертных групп обладают равными правами при обсуждении всех вопросов, касающихся экспертизы исследовательских работ на первом этапе Чтений и оценивания публичной защиты исследовательских работ на втором этапе Чтений.</w:t>
      </w:r>
    </w:p>
    <w:p w:rsidR="00505E57" w:rsidRDefault="00505E57">
      <w:pPr>
        <w:pStyle w:val="ConsPlusNormal"/>
        <w:spacing w:before="200"/>
        <w:ind w:firstLine="540"/>
        <w:jc w:val="both"/>
      </w:pPr>
      <w:r>
        <w:t>4.2.6. Решение экспертной группы оформляется протоколом заседания экспертной группы (далее - протокол), который подписывается председателем и секретарем экспертной группы. Протокол оформляется на основании результатов, занесенных в оценочные листы экспертов экспертной группы (далее - оценочный лист).</w:t>
      </w:r>
    </w:p>
    <w:p w:rsidR="00505E57" w:rsidRDefault="00505E57">
      <w:pPr>
        <w:pStyle w:val="ConsPlusNormal"/>
        <w:spacing w:before="200"/>
        <w:ind w:firstLine="540"/>
        <w:jc w:val="both"/>
      </w:pPr>
      <w:r>
        <w:t>Оценочный лист заполняется каждым членом экспертной группы. Каждую исследовательскую работу оценивают три эксперта.</w:t>
      </w:r>
    </w:p>
    <w:p w:rsidR="00505E57" w:rsidRDefault="00505E57">
      <w:pPr>
        <w:pStyle w:val="ConsPlusNormal"/>
        <w:spacing w:before="200"/>
        <w:ind w:firstLine="540"/>
        <w:jc w:val="both"/>
      </w:pPr>
      <w:r>
        <w:t>В протокол заносится итоговый результат по каждому участнику, полученный как среднее арифметическое баллов, выставленных тремя экспертами в оценочных листах.</w:t>
      </w:r>
    </w:p>
    <w:p w:rsidR="00505E57" w:rsidRDefault="00505E57">
      <w:pPr>
        <w:pStyle w:val="ConsPlusNormal"/>
        <w:spacing w:before="200"/>
        <w:ind w:firstLine="540"/>
        <w:jc w:val="both"/>
      </w:pPr>
      <w:r>
        <w:t>4.2.7. Члены экспертных групп:</w:t>
      </w:r>
    </w:p>
    <w:p w:rsidR="00505E57" w:rsidRDefault="00505E57">
      <w:pPr>
        <w:pStyle w:val="ConsPlusNormal"/>
        <w:spacing w:before="200"/>
        <w:ind w:firstLine="540"/>
        <w:jc w:val="both"/>
      </w:pPr>
      <w:r>
        <w:t>- имеют право письменно изложить особое мнение по рассматриваемой исследовательской работе, которое приобщается к протоколу;</w:t>
      </w:r>
    </w:p>
    <w:p w:rsidR="00505E57" w:rsidRDefault="00505E57">
      <w:pPr>
        <w:pStyle w:val="ConsPlusNormal"/>
        <w:spacing w:before="200"/>
        <w:ind w:firstLine="540"/>
        <w:jc w:val="both"/>
      </w:pPr>
      <w:r>
        <w:t>- представляют анализ исследовательских работ, обобщают итоги работы секций;</w:t>
      </w:r>
    </w:p>
    <w:p w:rsidR="00505E57" w:rsidRDefault="00505E57">
      <w:pPr>
        <w:pStyle w:val="ConsPlusNormal"/>
        <w:spacing w:before="200"/>
        <w:ind w:firstLine="540"/>
        <w:jc w:val="both"/>
      </w:pPr>
      <w:r>
        <w:t>- вносят предложения в оргкомитет по вопросам, связанным с совершенствованием организации, проведения, научно-методического обеспечения Чтений.</w:t>
      </w:r>
    </w:p>
    <w:p w:rsidR="00505E57" w:rsidRDefault="00505E57">
      <w:pPr>
        <w:pStyle w:val="ConsPlusNormal"/>
        <w:spacing w:before="200"/>
        <w:ind w:firstLine="540"/>
        <w:jc w:val="both"/>
      </w:pPr>
      <w:r>
        <w:t>4.2.8. Протоколы и оценочные листы передаются экспертными группами для подведения итогов в оргкомитет в течение 2 дней со дня проведения второго этапа Чтений.</w:t>
      </w:r>
    </w:p>
    <w:p w:rsidR="00505E57" w:rsidRDefault="00505E57">
      <w:pPr>
        <w:pStyle w:val="ConsPlusNormal"/>
        <w:jc w:val="both"/>
      </w:pPr>
    </w:p>
    <w:p w:rsidR="00505E57" w:rsidRDefault="00505E57">
      <w:pPr>
        <w:pStyle w:val="ConsPlusTitle"/>
        <w:jc w:val="center"/>
        <w:outlineLvl w:val="1"/>
      </w:pPr>
      <w:r>
        <w:t>5. Сроки и порядок проведения Чтений</w:t>
      </w:r>
    </w:p>
    <w:p w:rsidR="00505E57" w:rsidRDefault="00505E57">
      <w:pPr>
        <w:pStyle w:val="ConsPlusNormal"/>
        <w:jc w:val="both"/>
      </w:pPr>
    </w:p>
    <w:p w:rsidR="00505E57" w:rsidRDefault="00505E57">
      <w:pPr>
        <w:pStyle w:val="ConsPlusNormal"/>
        <w:ind w:firstLine="540"/>
        <w:jc w:val="both"/>
      </w:pPr>
      <w:r>
        <w:t>5.1. Участники ежегодно в период с 1 октября по 1 ноября представляют в оргкомитет почтой, либо представляют непосредственно по адресу: г. Калуга, ул. Луначарского, д. 36, либо электронной почтой по адресу: jun-tur@mail.ru следующий пакет документов:</w:t>
      </w:r>
    </w:p>
    <w:p w:rsidR="00505E57" w:rsidRDefault="00505E57">
      <w:pPr>
        <w:pStyle w:val="ConsPlusNormal"/>
        <w:spacing w:before="200"/>
        <w:ind w:firstLine="540"/>
        <w:jc w:val="both"/>
      </w:pPr>
      <w:r>
        <w:t xml:space="preserve">- </w:t>
      </w:r>
      <w:hyperlink w:anchor="P288">
        <w:r>
          <w:rPr>
            <w:color w:val="0000FF"/>
          </w:rPr>
          <w:t>заявка</w:t>
        </w:r>
      </w:hyperlink>
      <w:r>
        <w:t xml:space="preserve"> участника (по форме согласно приложению N 3 к настоящему Положению);</w:t>
      </w:r>
    </w:p>
    <w:p w:rsidR="00505E57" w:rsidRDefault="00505E57">
      <w:pPr>
        <w:pStyle w:val="ConsPlusNormal"/>
        <w:spacing w:before="200"/>
        <w:ind w:firstLine="540"/>
        <w:jc w:val="both"/>
      </w:pPr>
      <w:r>
        <w:t xml:space="preserve">- исследовательская работа (в соответствии с </w:t>
      </w:r>
      <w:hyperlink w:anchor="P364">
        <w:r>
          <w:rPr>
            <w:color w:val="0000FF"/>
          </w:rPr>
          <w:t>требованиями</w:t>
        </w:r>
      </w:hyperlink>
      <w:r>
        <w:t xml:space="preserve"> согласно приложению N 4 к настоящему Положению);</w:t>
      </w:r>
    </w:p>
    <w:p w:rsidR="00505E57" w:rsidRDefault="00505E57">
      <w:pPr>
        <w:pStyle w:val="ConsPlusNormal"/>
        <w:spacing w:before="200"/>
        <w:ind w:firstLine="540"/>
        <w:jc w:val="both"/>
      </w:pPr>
      <w:r>
        <w:t>- электронный носитель, который должен содержать 2 файла формата MS Word, один - с полным текстом исследовательской работы с приложениями; другой - с тезисами исследовательской работы;</w:t>
      </w:r>
    </w:p>
    <w:p w:rsidR="00505E57" w:rsidRDefault="00505E57">
      <w:pPr>
        <w:pStyle w:val="ConsPlusNormal"/>
        <w:spacing w:before="200"/>
        <w:ind w:firstLine="540"/>
        <w:jc w:val="both"/>
      </w:pPr>
      <w:r>
        <w:t xml:space="preserve">- </w:t>
      </w:r>
      <w:hyperlink w:anchor="P398">
        <w:r>
          <w:rPr>
            <w:color w:val="0000FF"/>
          </w:rPr>
          <w:t>согласие</w:t>
        </w:r>
      </w:hyperlink>
      <w:r>
        <w:t xml:space="preserve"> родителя (законного представителя) на обработку персональных данных </w:t>
      </w:r>
      <w:r>
        <w:lastRenderedPageBreak/>
        <w:t>несовершеннолетнего участника (по форме согласно приложению N 5 к настоящему Положению);</w:t>
      </w:r>
    </w:p>
    <w:p w:rsidR="00505E57" w:rsidRDefault="00505E57">
      <w:pPr>
        <w:pStyle w:val="ConsPlusNormal"/>
        <w:spacing w:before="200"/>
        <w:ind w:firstLine="540"/>
        <w:jc w:val="both"/>
      </w:pPr>
      <w:r>
        <w:t xml:space="preserve">- </w:t>
      </w:r>
      <w:hyperlink w:anchor="P448">
        <w:r>
          <w:rPr>
            <w:color w:val="0000FF"/>
          </w:rPr>
          <w:t>согласие</w:t>
        </w:r>
      </w:hyperlink>
      <w:r>
        <w:t xml:space="preserve"> на обработку персональных данных совершеннолетнего участника (по форме согласно приложению N 6 к настоящему Положению).</w:t>
      </w:r>
    </w:p>
    <w:p w:rsidR="00505E57" w:rsidRDefault="00505E57">
      <w:pPr>
        <w:pStyle w:val="ConsPlusNormal"/>
        <w:spacing w:before="200"/>
        <w:ind w:firstLine="540"/>
        <w:jc w:val="both"/>
      </w:pPr>
      <w:r>
        <w:t>5.1.1. На Чтения допускаются исследовательские работы, подготовленные одним участником. Участник может представить на рассмотрение только одну исследовательскую работу. Участник имеет право выступать с данной исследовательской работой только на одной секции.</w:t>
      </w:r>
    </w:p>
    <w:p w:rsidR="00505E57" w:rsidRDefault="00505E57">
      <w:pPr>
        <w:pStyle w:val="ConsPlusNormal"/>
        <w:spacing w:before="200"/>
        <w:ind w:firstLine="540"/>
        <w:jc w:val="both"/>
      </w:pPr>
      <w:r>
        <w:t>Работы, поступившие после 1 ноября, а также подготовленные с нарушением требований к оформлению, не подлежат рассмотрению.</w:t>
      </w:r>
    </w:p>
    <w:p w:rsidR="00505E57" w:rsidRDefault="00505E57">
      <w:pPr>
        <w:pStyle w:val="ConsPlusNormal"/>
        <w:spacing w:before="200"/>
        <w:ind w:firstLine="540"/>
        <w:jc w:val="both"/>
      </w:pPr>
      <w:r>
        <w:t>5.1.2. Исследовательские работы победителей и призеров Чтений возвращаются по требованию.</w:t>
      </w:r>
    </w:p>
    <w:p w:rsidR="00505E57" w:rsidRDefault="00505E57">
      <w:pPr>
        <w:pStyle w:val="ConsPlusNormal"/>
        <w:spacing w:before="200"/>
        <w:ind w:firstLine="540"/>
        <w:jc w:val="both"/>
      </w:pPr>
      <w:r>
        <w:t>5.2. Чтения проводятся в два этапа:</w:t>
      </w:r>
    </w:p>
    <w:p w:rsidR="00505E57" w:rsidRDefault="00505E57">
      <w:pPr>
        <w:pStyle w:val="ConsPlusNormal"/>
        <w:spacing w:before="200"/>
        <w:ind w:firstLine="540"/>
        <w:jc w:val="both"/>
      </w:pPr>
      <w:r>
        <w:t xml:space="preserve">5.2.1. Первый этап Чтений - заочный. Ежегодно в период со 2 по 25 ноября осуществляются экспертиза представленных в оргкомитет исследовательских работ в соответствии </w:t>
      </w:r>
      <w:hyperlink w:anchor="P157">
        <w:r>
          <w:rPr>
            <w:color w:val="0000FF"/>
          </w:rPr>
          <w:t>критериями</w:t>
        </w:r>
      </w:hyperlink>
      <w:r>
        <w:t xml:space="preserve"> оценки, изложенными в приложении N 1 к настоящему Положению, и подведение итогов первого этапа Чтений.</w:t>
      </w:r>
    </w:p>
    <w:p w:rsidR="00505E57" w:rsidRDefault="00505E57">
      <w:pPr>
        <w:pStyle w:val="ConsPlusNormal"/>
        <w:spacing w:before="200"/>
        <w:ind w:firstLine="540"/>
        <w:jc w:val="both"/>
      </w:pPr>
      <w:r>
        <w:t>Исследовательские работы по результатам экспертизы, набравшие 10 и более баллов, считаются допущенными до второго этапа Чтений.</w:t>
      </w:r>
    </w:p>
    <w:p w:rsidR="00505E57" w:rsidRDefault="00505E57">
      <w:pPr>
        <w:pStyle w:val="ConsPlusNormal"/>
        <w:spacing w:before="200"/>
        <w:ind w:firstLine="540"/>
        <w:jc w:val="both"/>
      </w:pPr>
      <w:r>
        <w:t>Уведомление допущенных к участию во втором этапе участников осуществляется путем размещения на сайте оргкомитета - www.dettur.kaluga.ru (далее - сайт оргкомитета) в течение 3 рабочих дней, следующих за днем подведения итогов первого этапа Чтений, списка участников второго этапа Чтений, утвержденного оргкомитетом.</w:t>
      </w:r>
    </w:p>
    <w:p w:rsidR="00505E57" w:rsidRDefault="00505E57">
      <w:pPr>
        <w:pStyle w:val="ConsPlusNormal"/>
        <w:jc w:val="both"/>
      </w:pPr>
      <w:r>
        <w:t xml:space="preserve">(в ред. </w:t>
      </w:r>
      <w:hyperlink r:id="rId14">
        <w:r>
          <w:rPr>
            <w:color w:val="0000FF"/>
          </w:rPr>
          <w:t>Приказа</w:t>
        </w:r>
      </w:hyperlink>
      <w:r>
        <w:t xml:space="preserve"> Министерства образования и науки Калужской области от 22.06.2022 N 845)</w:t>
      </w:r>
    </w:p>
    <w:p w:rsidR="00505E57" w:rsidRDefault="00505E57">
      <w:pPr>
        <w:pStyle w:val="ConsPlusNormal"/>
        <w:spacing w:before="200"/>
        <w:ind w:firstLine="540"/>
        <w:jc w:val="both"/>
      </w:pPr>
      <w:r>
        <w:t>В случае если исследовательская работа набирает менее 10 баллов, оргкомитет направляет участнику уведомление с разъяснениями о недопуске к участию во втором этапе Чтений.</w:t>
      </w:r>
    </w:p>
    <w:p w:rsidR="00505E57" w:rsidRDefault="00505E57">
      <w:pPr>
        <w:pStyle w:val="ConsPlusNormal"/>
        <w:spacing w:before="200"/>
        <w:ind w:firstLine="540"/>
        <w:jc w:val="both"/>
      </w:pPr>
      <w:r>
        <w:t>5.2.2. Второй этап Чтений - очный. Проводится в срок не позднее 20 декабря.</w:t>
      </w:r>
    </w:p>
    <w:p w:rsidR="00505E57" w:rsidRDefault="00505E57">
      <w:pPr>
        <w:pStyle w:val="ConsPlusNormal"/>
        <w:spacing w:before="200"/>
        <w:ind w:firstLine="540"/>
        <w:jc w:val="both"/>
      </w:pPr>
      <w:r>
        <w:t>Участники второго этапа Чтений уведомляются о дате, месте и времени проведения второго этапа Чтений не позднее чем за 10 дней до дня его проведения путем размещения информации на сайте оргкомитета.</w:t>
      </w:r>
    </w:p>
    <w:p w:rsidR="00505E57" w:rsidRDefault="00505E57">
      <w:pPr>
        <w:pStyle w:val="ConsPlusNormal"/>
        <w:spacing w:before="200"/>
        <w:ind w:firstLine="540"/>
        <w:jc w:val="both"/>
      </w:pPr>
      <w:r>
        <w:t>Второй этап Чтений предусматривает публичное выступление (защиту исследовательской работы) участника.</w:t>
      </w:r>
    </w:p>
    <w:p w:rsidR="00505E57" w:rsidRDefault="00505E57">
      <w:pPr>
        <w:pStyle w:val="ConsPlusNormal"/>
        <w:spacing w:before="200"/>
        <w:ind w:firstLine="540"/>
        <w:jc w:val="both"/>
      </w:pPr>
      <w:r>
        <w:t>Регламент публичного выступления (защиты исследовательской работы) участника - до 10 минут, ответы на вопросы членов экспертной группы - до 5 минут.</w:t>
      </w:r>
    </w:p>
    <w:p w:rsidR="00505E57" w:rsidRDefault="00505E57">
      <w:pPr>
        <w:pStyle w:val="ConsPlusNormal"/>
        <w:spacing w:before="200"/>
        <w:ind w:firstLine="540"/>
        <w:jc w:val="both"/>
      </w:pPr>
      <w:r>
        <w:t>Результаты второго этапа Чтений, списки победителей и призеров размещаются на официальном сайте в течение 2 дней, следующих за днем подведения итогов второго этапа Чтений.</w:t>
      </w:r>
    </w:p>
    <w:p w:rsidR="00505E57" w:rsidRDefault="00505E57">
      <w:pPr>
        <w:pStyle w:val="ConsPlusNormal"/>
        <w:jc w:val="both"/>
      </w:pPr>
    </w:p>
    <w:p w:rsidR="00505E57" w:rsidRDefault="00505E57">
      <w:pPr>
        <w:pStyle w:val="ConsPlusTitle"/>
        <w:jc w:val="center"/>
        <w:outlineLvl w:val="1"/>
      </w:pPr>
      <w:r>
        <w:t>6. Подведение итогов Чтений</w:t>
      </w:r>
    </w:p>
    <w:p w:rsidR="00505E57" w:rsidRDefault="00505E57">
      <w:pPr>
        <w:pStyle w:val="ConsPlusNormal"/>
        <w:jc w:val="both"/>
      </w:pPr>
    </w:p>
    <w:p w:rsidR="00505E57" w:rsidRDefault="00505E57">
      <w:pPr>
        <w:pStyle w:val="ConsPlusNormal"/>
        <w:ind w:firstLine="540"/>
        <w:jc w:val="both"/>
      </w:pPr>
      <w:r>
        <w:t>6.1. В ходе заседания оргкомитет выполняет подсчет суммы баллов, выставленных экспертными группами, и выявляет победителей и призеров в каждой секции.</w:t>
      </w:r>
    </w:p>
    <w:p w:rsidR="00505E57" w:rsidRDefault="00505E57">
      <w:pPr>
        <w:pStyle w:val="ConsPlusNormal"/>
        <w:spacing w:before="200"/>
        <w:ind w:firstLine="540"/>
        <w:jc w:val="both"/>
      </w:pPr>
      <w:r>
        <w:t>6.1.1. В каждой секции оргкомитет определяет одного победителя (участник, занявший 1 место) и двух призеров (участники, занявшие 2 и 3 места соответственно) путем прямого рейтингования по сумме баллов.</w:t>
      </w:r>
    </w:p>
    <w:p w:rsidR="00505E57" w:rsidRDefault="00505E57">
      <w:pPr>
        <w:pStyle w:val="ConsPlusNormal"/>
        <w:spacing w:before="200"/>
        <w:ind w:firstLine="540"/>
        <w:jc w:val="both"/>
      </w:pPr>
      <w:r>
        <w:t>В случае равенства сумм баллов нескольких претендентов на звание победителя и призеров в секции выбор победителя и призеров подводится путем открытого голосования присутствующих на заседании членов оргкомитета, при этом все члены оргкомитета имеют равные права при голосовании. При равенстве голосов право решающего голоса имеет председатель оргкомитета.</w:t>
      </w:r>
    </w:p>
    <w:p w:rsidR="00505E57" w:rsidRDefault="00505E57">
      <w:pPr>
        <w:pStyle w:val="ConsPlusNormal"/>
        <w:spacing w:before="200"/>
        <w:ind w:firstLine="540"/>
        <w:jc w:val="both"/>
      </w:pPr>
      <w:r>
        <w:lastRenderedPageBreak/>
        <w:t>6.2. Итоги Чтений утверждаются приказом министерства в течение 5 дней после проведения второго этапа Чтений.</w:t>
      </w:r>
    </w:p>
    <w:p w:rsidR="00505E57" w:rsidRDefault="00505E57">
      <w:pPr>
        <w:pStyle w:val="ConsPlusNormal"/>
        <w:spacing w:before="200"/>
        <w:ind w:firstLine="540"/>
        <w:jc w:val="both"/>
      </w:pPr>
      <w:r>
        <w:t>6.3. Исследовательские работы победителей и призеров Чтений публикуются в сборнике материалов Чтений.</w:t>
      </w:r>
    </w:p>
    <w:p w:rsidR="00505E57" w:rsidRDefault="00505E57">
      <w:pPr>
        <w:pStyle w:val="ConsPlusNormal"/>
        <w:spacing w:before="200"/>
        <w:ind w:firstLine="540"/>
        <w:jc w:val="both"/>
      </w:pPr>
      <w:r>
        <w:t>6.4. Победители и призеры Чтений награждаются дипломами министерства и призами.</w:t>
      </w:r>
    </w:p>
    <w:p w:rsidR="00505E57" w:rsidRDefault="00505E57">
      <w:pPr>
        <w:pStyle w:val="ConsPlusNormal"/>
        <w:spacing w:before="200"/>
        <w:ind w:firstLine="540"/>
        <w:jc w:val="both"/>
      </w:pPr>
      <w:r>
        <w:t>6.5. Все участники второго этапа Чтений получают "Свидетельство участника".</w:t>
      </w:r>
    </w:p>
    <w:p w:rsidR="00505E57" w:rsidRDefault="00505E57">
      <w:pPr>
        <w:pStyle w:val="ConsPlusNormal"/>
        <w:jc w:val="both"/>
      </w:pPr>
    </w:p>
    <w:p w:rsidR="00505E57" w:rsidRDefault="00505E57">
      <w:pPr>
        <w:pStyle w:val="ConsPlusTitle"/>
        <w:jc w:val="center"/>
        <w:outlineLvl w:val="1"/>
      </w:pPr>
      <w:r>
        <w:t>7. Финансирование Чтений</w:t>
      </w:r>
    </w:p>
    <w:p w:rsidR="00505E57" w:rsidRDefault="00505E57">
      <w:pPr>
        <w:pStyle w:val="ConsPlusNormal"/>
        <w:jc w:val="both"/>
      </w:pPr>
    </w:p>
    <w:p w:rsidR="00505E57" w:rsidRDefault="00505E57">
      <w:pPr>
        <w:pStyle w:val="ConsPlusNormal"/>
        <w:ind w:firstLine="540"/>
        <w:jc w:val="both"/>
      </w:pPr>
      <w:r>
        <w:t xml:space="preserve">7.1. Финансирование расходов, связанных с организацией и проведением Чтений, награждением победителей и призеров Чтений, оплатой работы экспертных групп, изданием сборника материалов Чтений, осуществляется за счет средств, предусмотренных в областном бюджете министерству по </w:t>
      </w:r>
      <w:hyperlink r:id="rId15">
        <w:r>
          <w:rPr>
            <w:color w:val="0000FF"/>
          </w:rPr>
          <w:t>пункту 1.1</w:t>
        </w:r>
      </w:hyperlink>
      <w:r>
        <w:t xml:space="preserve"> "Субсидии на иные цели государственным бюджетным и автономным учреждениям, подведомственным министерству образования и науки Калужской области, в части организации, проведения мероприятий или участия в них, расходы по которым не учитываются в составе нормативных затрат, связанных с оказанием в соответствии с государственным заданием государственных услуг (выполнением работ)" раздела 5 "Перечень мероприятий подпрограммы "Повышение эффективности реализации молодежной политики" подраздела 6.1 подпрограмма "Повышение эффективности реализации молодежной политики" раздела 6 "Подпрограммы государственной программы" приложения "Государственная программа Калужской области "Повышение эффективности реализации молодежной политики, развитие волонтерского движения, системы оздоровления и отдыха детей в Калужской области" к постановлению Правительства Калужской области от 12.02.2019 N 94 "Об утверждении государственной программы Калужской области "Повышение эффективности реализации молодежной политики, развитие волонтерского движения, системы оздоровления и отдыха детей в Калужской области" (в ред. постановлений Правительства Калужской области от 12.12.2019 N 790, от 24.12.2019 N 844/1, от 20.03.2020 N 220, от 30.09.2020 N 767, от 19.03.2021 N 155, от 14.05.2021 N 309, от 23.11.2021 N 785, от 15.03.2022 N 184).</w:t>
      </w:r>
    </w:p>
    <w:p w:rsidR="00505E57" w:rsidRDefault="00505E57">
      <w:pPr>
        <w:pStyle w:val="ConsPlusNormal"/>
        <w:jc w:val="both"/>
      </w:pPr>
      <w:r>
        <w:t xml:space="preserve">(в ред. </w:t>
      </w:r>
      <w:hyperlink r:id="rId16">
        <w:r>
          <w:rPr>
            <w:color w:val="0000FF"/>
          </w:rPr>
          <w:t>Приказа</w:t>
        </w:r>
      </w:hyperlink>
      <w:r>
        <w:t xml:space="preserve"> Министерства образования и науки Калужской области от 22.06.2022 N 845)</w:t>
      </w:r>
    </w:p>
    <w:p w:rsidR="00505E57" w:rsidRDefault="00505E57">
      <w:pPr>
        <w:pStyle w:val="ConsPlusNormal"/>
        <w:spacing w:before="200"/>
        <w:ind w:firstLine="540"/>
        <w:jc w:val="both"/>
      </w:pPr>
      <w:r>
        <w:t>7.2. Расходы, связанные с оплатой проезда участников Чтений до места проведения второго этапа Чтений и обратно, областным бюджетом не предусматриваются.</w:t>
      </w: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right"/>
        <w:outlineLvl w:val="1"/>
      </w:pPr>
      <w:r>
        <w:t>Приложение N 1</w:t>
      </w:r>
    </w:p>
    <w:p w:rsidR="00505E57" w:rsidRDefault="00505E57">
      <w:pPr>
        <w:pStyle w:val="ConsPlusNormal"/>
        <w:jc w:val="right"/>
      </w:pPr>
      <w:r>
        <w:t>к Положению</w:t>
      </w:r>
    </w:p>
    <w:p w:rsidR="00505E57" w:rsidRDefault="00505E57">
      <w:pPr>
        <w:pStyle w:val="ConsPlusNormal"/>
        <w:jc w:val="right"/>
      </w:pPr>
      <w:r>
        <w:t>о проведении ежегодных</w:t>
      </w:r>
    </w:p>
    <w:p w:rsidR="00505E57" w:rsidRDefault="00505E57">
      <w:pPr>
        <w:pStyle w:val="ConsPlusNormal"/>
        <w:jc w:val="right"/>
      </w:pPr>
      <w:r>
        <w:t>областных краеведческих чтений</w:t>
      </w:r>
    </w:p>
    <w:p w:rsidR="00505E57" w:rsidRDefault="00505E57">
      <w:pPr>
        <w:pStyle w:val="ConsPlusNormal"/>
        <w:jc w:val="right"/>
      </w:pPr>
      <w:r>
        <w:t>памяти Александра Дмитриевича Юдина</w:t>
      </w:r>
    </w:p>
    <w:p w:rsidR="00505E57" w:rsidRDefault="00505E57">
      <w:pPr>
        <w:pStyle w:val="ConsPlusNormal"/>
        <w:jc w:val="both"/>
      </w:pPr>
    </w:p>
    <w:p w:rsidR="00505E57" w:rsidRDefault="00505E57">
      <w:pPr>
        <w:pStyle w:val="ConsPlusTitle"/>
        <w:jc w:val="center"/>
      </w:pPr>
      <w:bookmarkStart w:id="1" w:name="P157"/>
      <w:bookmarkEnd w:id="1"/>
      <w:r>
        <w:t>КРИТЕРИИ</w:t>
      </w:r>
    </w:p>
    <w:p w:rsidR="00505E57" w:rsidRDefault="00505E57">
      <w:pPr>
        <w:pStyle w:val="ConsPlusTitle"/>
        <w:jc w:val="center"/>
      </w:pPr>
      <w:r>
        <w:t>ОЦЕНКИ ИССЛЕДОВАТЕЛЬСКИХ РАБОТ ПЕРВОГО (ЗАОЧНОГО) ЭТАПА</w:t>
      </w:r>
    </w:p>
    <w:p w:rsidR="00505E57" w:rsidRDefault="00505E57">
      <w:pPr>
        <w:pStyle w:val="ConsPlusTitle"/>
        <w:jc w:val="center"/>
      </w:pPr>
      <w:r>
        <w:t>ЕЖЕГОДНЫХ ОБЛАСТНЫХ КРАЕВЕДЧЕСКИХ ЧТЕНИЙ ПАМЯТИ АЛЕКСАНДРА</w:t>
      </w:r>
    </w:p>
    <w:p w:rsidR="00505E57" w:rsidRDefault="00505E57">
      <w:pPr>
        <w:pStyle w:val="ConsPlusTitle"/>
        <w:jc w:val="center"/>
      </w:pPr>
      <w:r>
        <w:t>ДМИТРИЕВИЧА ЮДИНА</w:t>
      </w:r>
    </w:p>
    <w:p w:rsidR="00505E57" w:rsidRDefault="00505E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4252"/>
        <w:gridCol w:w="1417"/>
      </w:tblGrid>
      <w:tr w:rsidR="00505E57">
        <w:tc>
          <w:tcPr>
            <w:tcW w:w="567" w:type="dxa"/>
          </w:tcPr>
          <w:p w:rsidR="00505E57" w:rsidRDefault="00505E57">
            <w:pPr>
              <w:pStyle w:val="ConsPlusNormal"/>
              <w:jc w:val="center"/>
            </w:pPr>
            <w:r>
              <w:t>N п/п</w:t>
            </w:r>
          </w:p>
        </w:tc>
        <w:tc>
          <w:tcPr>
            <w:tcW w:w="2835" w:type="dxa"/>
          </w:tcPr>
          <w:p w:rsidR="00505E57" w:rsidRDefault="00505E57">
            <w:pPr>
              <w:pStyle w:val="ConsPlusNormal"/>
              <w:jc w:val="center"/>
            </w:pPr>
            <w:r>
              <w:t>Наименование критерия</w:t>
            </w:r>
          </w:p>
        </w:tc>
        <w:tc>
          <w:tcPr>
            <w:tcW w:w="4252" w:type="dxa"/>
          </w:tcPr>
          <w:p w:rsidR="00505E57" w:rsidRDefault="00505E57">
            <w:pPr>
              <w:pStyle w:val="ConsPlusNormal"/>
              <w:jc w:val="center"/>
            </w:pPr>
            <w:r>
              <w:t>Показатели</w:t>
            </w:r>
          </w:p>
        </w:tc>
        <w:tc>
          <w:tcPr>
            <w:tcW w:w="1417" w:type="dxa"/>
          </w:tcPr>
          <w:p w:rsidR="00505E57" w:rsidRDefault="00505E57">
            <w:pPr>
              <w:pStyle w:val="ConsPlusNormal"/>
              <w:jc w:val="center"/>
            </w:pPr>
            <w:r>
              <w:t>Баллы</w:t>
            </w:r>
          </w:p>
        </w:tc>
      </w:tr>
      <w:tr w:rsidR="00505E57">
        <w:tc>
          <w:tcPr>
            <w:tcW w:w="567" w:type="dxa"/>
            <w:vMerge w:val="restart"/>
          </w:tcPr>
          <w:p w:rsidR="00505E57" w:rsidRDefault="00505E57">
            <w:pPr>
              <w:pStyle w:val="ConsPlusNormal"/>
              <w:jc w:val="center"/>
            </w:pPr>
            <w:r>
              <w:t>1</w:t>
            </w:r>
          </w:p>
        </w:tc>
        <w:tc>
          <w:tcPr>
            <w:tcW w:w="2835" w:type="dxa"/>
            <w:vMerge w:val="restart"/>
          </w:tcPr>
          <w:p w:rsidR="00505E57" w:rsidRDefault="00505E57">
            <w:pPr>
              <w:pStyle w:val="ConsPlusNormal"/>
            </w:pPr>
            <w:r>
              <w:t>Актуальность тематики, новизна исследования и краеведческий характер работы</w:t>
            </w:r>
          </w:p>
        </w:tc>
        <w:tc>
          <w:tcPr>
            <w:tcW w:w="4252" w:type="dxa"/>
          </w:tcPr>
          <w:p w:rsidR="00505E57" w:rsidRDefault="00505E57">
            <w:pPr>
              <w:pStyle w:val="ConsPlusNormal"/>
            </w:pPr>
            <w:r>
              <w:t>Работа направлена на разрешение или освещение новых вопросов, ранее не поднимаемых (или малоосвещенных) в краеведческой литературе. В ходе исследования получены качественно новые сведения и знания по данной тематике</w:t>
            </w:r>
          </w:p>
        </w:tc>
        <w:tc>
          <w:tcPr>
            <w:tcW w:w="1417" w:type="dxa"/>
          </w:tcPr>
          <w:p w:rsidR="00505E57" w:rsidRDefault="00505E57">
            <w:pPr>
              <w:pStyle w:val="ConsPlusNormal"/>
              <w:jc w:val="right"/>
            </w:pPr>
            <w:r>
              <w:t>4</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 xml:space="preserve">Работа направлена на освещение новых вопросов, значительно дополняет и </w:t>
            </w:r>
            <w:r>
              <w:lastRenderedPageBreak/>
              <w:t>расширяет известные разработки. Новое представление или новое видение известной проблемы на основе анализа или обобщения</w:t>
            </w:r>
          </w:p>
        </w:tc>
        <w:tc>
          <w:tcPr>
            <w:tcW w:w="1417" w:type="dxa"/>
          </w:tcPr>
          <w:p w:rsidR="00505E57" w:rsidRDefault="00505E57">
            <w:pPr>
              <w:pStyle w:val="ConsPlusNormal"/>
              <w:jc w:val="right"/>
            </w:pPr>
            <w:r>
              <w:lastRenderedPageBreak/>
              <w:t>3</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Работа повторяет известные исследования, но отдельные аспекты интересны для рассмотрения</w:t>
            </w:r>
          </w:p>
        </w:tc>
        <w:tc>
          <w:tcPr>
            <w:tcW w:w="1417" w:type="dxa"/>
          </w:tcPr>
          <w:p w:rsidR="00505E57" w:rsidRDefault="00505E57">
            <w:pPr>
              <w:pStyle w:val="ConsPlusNormal"/>
              <w:jc w:val="right"/>
            </w:pPr>
            <w:r>
              <w:t>2</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Работа в форме реферата</w:t>
            </w:r>
          </w:p>
        </w:tc>
        <w:tc>
          <w:tcPr>
            <w:tcW w:w="1417" w:type="dxa"/>
          </w:tcPr>
          <w:p w:rsidR="00505E57" w:rsidRDefault="00505E57">
            <w:pPr>
              <w:pStyle w:val="ConsPlusNormal"/>
              <w:jc w:val="right"/>
            </w:pPr>
            <w:r>
              <w:t>1</w:t>
            </w:r>
          </w:p>
        </w:tc>
      </w:tr>
      <w:tr w:rsidR="00505E57">
        <w:tc>
          <w:tcPr>
            <w:tcW w:w="567" w:type="dxa"/>
            <w:vMerge w:val="restart"/>
          </w:tcPr>
          <w:p w:rsidR="00505E57" w:rsidRDefault="00505E57">
            <w:pPr>
              <w:pStyle w:val="ConsPlusNormal"/>
              <w:jc w:val="center"/>
            </w:pPr>
            <w:r>
              <w:t>2</w:t>
            </w:r>
          </w:p>
        </w:tc>
        <w:tc>
          <w:tcPr>
            <w:tcW w:w="2835" w:type="dxa"/>
            <w:vMerge w:val="restart"/>
          </w:tcPr>
          <w:p w:rsidR="00505E57" w:rsidRDefault="00505E57">
            <w:pPr>
              <w:pStyle w:val="ConsPlusNormal"/>
            </w:pPr>
            <w:r>
              <w:t>Историография, источники, экспериментальные данные</w:t>
            </w:r>
          </w:p>
        </w:tc>
        <w:tc>
          <w:tcPr>
            <w:tcW w:w="4252" w:type="dxa"/>
          </w:tcPr>
          <w:p w:rsidR="00505E57" w:rsidRDefault="00505E57">
            <w:pPr>
              <w:pStyle w:val="ConsPlusNormal"/>
            </w:pPr>
            <w:r>
              <w:t>Библиография представлена достаточно полно, соответствует замыслу работы, использованы монографии, труды, представлены цитаты, имеются ссылки, соблюдены требования к перечню</w:t>
            </w:r>
          </w:p>
        </w:tc>
        <w:tc>
          <w:tcPr>
            <w:tcW w:w="1417" w:type="dxa"/>
          </w:tcPr>
          <w:p w:rsidR="00505E57" w:rsidRDefault="00505E57">
            <w:pPr>
              <w:pStyle w:val="ConsPlusNormal"/>
              <w:jc w:val="right"/>
            </w:pPr>
            <w:r>
              <w:t>4</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Библиография представлена достаточно полно. Имеются ссылки, соблюдены требования к перечню</w:t>
            </w:r>
          </w:p>
        </w:tc>
        <w:tc>
          <w:tcPr>
            <w:tcW w:w="1417" w:type="dxa"/>
          </w:tcPr>
          <w:p w:rsidR="00505E57" w:rsidRDefault="00505E57">
            <w:pPr>
              <w:pStyle w:val="ConsPlusNormal"/>
              <w:jc w:val="right"/>
            </w:pPr>
            <w:r>
              <w:t>3</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Число источников ограничено. Имеются ссылки, соблюдены требования к перечню</w:t>
            </w:r>
          </w:p>
        </w:tc>
        <w:tc>
          <w:tcPr>
            <w:tcW w:w="1417" w:type="dxa"/>
          </w:tcPr>
          <w:p w:rsidR="00505E57" w:rsidRDefault="00505E57">
            <w:pPr>
              <w:pStyle w:val="ConsPlusNormal"/>
              <w:jc w:val="right"/>
            </w:pPr>
            <w:r>
              <w:t>2</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Число источников ограничено, в тексте мало или совсем нет ссылок</w:t>
            </w:r>
          </w:p>
        </w:tc>
        <w:tc>
          <w:tcPr>
            <w:tcW w:w="1417" w:type="dxa"/>
          </w:tcPr>
          <w:p w:rsidR="00505E57" w:rsidRDefault="00505E57">
            <w:pPr>
              <w:pStyle w:val="ConsPlusNormal"/>
              <w:jc w:val="right"/>
            </w:pPr>
            <w:r>
              <w:t>1</w:t>
            </w:r>
          </w:p>
        </w:tc>
      </w:tr>
      <w:tr w:rsidR="00505E57">
        <w:tc>
          <w:tcPr>
            <w:tcW w:w="567" w:type="dxa"/>
            <w:vMerge w:val="restart"/>
          </w:tcPr>
          <w:p w:rsidR="00505E57" w:rsidRDefault="00505E57">
            <w:pPr>
              <w:pStyle w:val="ConsPlusNormal"/>
              <w:jc w:val="center"/>
            </w:pPr>
            <w:r>
              <w:t>3</w:t>
            </w:r>
          </w:p>
        </w:tc>
        <w:tc>
          <w:tcPr>
            <w:tcW w:w="2835" w:type="dxa"/>
            <w:vMerge w:val="restart"/>
          </w:tcPr>
          <w:p w:rsidR="00505E57" w:rsidRDefault="00505E57">
            <w:pPr>
              <w:pStyle w:val="ConsPlusNormal"/>
            </w:pPr>
            <w:r>
              <w:t>Соблюдение требований к оформлению работы</w:t>
            </w:r>
          </w:p>
        </w:tc>
        <w:tc>
          <w:tcPr>
            <w:tcW w:w="4252" w:type="dxa"/>
          </w:tcPr>
          <w:p w:rsidR="00505E57" w:rsidRDefault="00505E57">
            <w:pPr>
              <w:pStyle w:val="ConsPlusNormal"/>
            </w:pPr>
            <w:r>
              <w:t>Работа имеет четкую структуру, имеется титульный лист, введение, обозначена цель, выдержана логика построения, правильно оформленный список литературы, корректно сделанные ссылки и содержание (оглавление)</w:t>
            </w:r>
          </w:p>
        </w:tc>
        <w:tc>
          <w:tcPr>
            <w:tcW w:w="1417" w:type="dxa"/>
          </w:tcPr>
          <w:p w:rsidR="00505E57" w:rsidRDefault="00505E57">
            <w:pPr>
              <w:pStyle w:val="ConsPlusNormal"/>
              <w:jc w:val="right"/>
            </w:pPr>
            <w:r>
              <w:t>4</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Работа соответствует требованиям, но имеет некоторые недочеты либо одно из требований не выполняется</w:t>
            </w:r>
          </w:p>
        </w:tc>
        <w:tc>
          <w:tcPr>
            <w:tcW w:w="1417" w:type="dxa"/>
          </w:tcPr>
          <w:p w:rsidR="00505E57" w:rsidRDefault="00505E57">
            <w:pPr>
              <w:pStyle w:val="ConsPlusNormal"/>
              <w:jc w:val="right"/>
            </w:pPr>
            <w:r>
              <w:t>3</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Отсутствуют стройность и последовательность изложения, слабо просматриваются цели, задачи и выводы</w:t>
            </w:r>
          </w:p>
        </w:tc>
        <w:tc>
          <w:tcPr>
            <w:tcW w:w="1417" w:type="dxa"/>
          </w:tcPr>
          <w:p w:rsidR="00505E57" w:rsidRDefault="00505E57">
            <w:pPr>
              <w:pStyle w:val="ConsPlusNormal"/>
              <w:jc w:val="right"/>
            </w:pPr>
            <w:r>
              <w:t>2</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Оформление носит абсолютно случайный характер, обусловленный собственной логикой автора</w:t>
            </w:r>
          </w:p>
        </w:tc>
        <w:tc>
          <w:tcPr>
            <w:tcW w:w="1417" w:type="dxa"/>
          </w:tcPr>
          <w:p w:rsidR="00505E57" w:rsidRDefault="00505E57">
            <w:pPr>
              <w:pStyle w:val="ConsPlusNormal"/>
              <w:jc w:val="right"/>
            </w:pPr>
            <w:r>
              <w:t>1</w:t>
            </w:r>
          </w:p>
        </w:tc>
      </w:tr>
      <w:tr w:rsidR="00505E57">
        <w:tc>
          <w:tcPr>
            <w:tcW w:w="567" w:type="dxa"/>
            <w:vMerge w:val="restart"/>
          </w:tcPr>
          <w:p w:rsidR="00505E57" w:rsidRDefault="00505E57">
            <w:pPr>
              <w:pStyle w:val="ConsPlusNormal"/>
              <w:jc w:val="center"/>
            </w:pPr>
            <w:r>
              <w:t>4</w:t>
            </w:r>
          </w:p>
        </w:tc>
        <w:tc>
          <w:tcPr>
            <w:tcW w:w="2835" w:type="dxa"/>
            <w:vMerge w:val="restart"/>
          </w:tcPr>
          <w:p w:rsidR="00505E57" w:rsidRDefault="00505E57">
            <w:pPr>
              <w:pStyle w:val="ConsPlusNormal"/>
            </w:pPr>
            <w:r>
              <w:t>Элемент исследования</w:t>
            </w:r>
          </w:p>
        </w:tc>
        <w:tc>
          <w:tcPr>
            <w:tcW w:w="4252" w:type="dxa"/>
          </w:tcPr>
          <w:p w:rsidR="00505E57" w:rsidRDefault="00505E57">
            <w:pPr>
              <w:pStyle w:val="ConsPlusNormal"/>
            </w:pPr>
            <w:r>
              <w:t>Полный цикл исследования, включающий подготовку плана исследования, работу с архивом, наблюдения, проведение эксперимента, обработку и анализ полученного материала</w:t>
            </w:r>
          </w:p>
        </w:tc>
        <w:tc>
          <w:tcPr>
            <w:tcW w:w="1417" w:type="dxa"/>
          </w:tcPr>
          <w:p w:rsidR="00505E57" w:rsidRDefault="00505E57">
            <w:pPr>
              <w:pStyle w:val="ConsPlusNormal"/>
              <w:jc w:val="right"/>
            </w:pPr>
            <w:r>
              <w:t>4</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Исследования с привлечением первичных наблюдений, выполненных другими авторами, в собственной обработке или проанализированные</w:t>
            </w:r>
          </w:p>
        </w:tc>
        <w:tc>
          <w:tcPr>
            <w:tcW w:w="1417" w:type="dxa"/>
          </w:tcPr>
          <w:p w:rsidR="00505E57" w:rsidRDefault="00505E57">
            <w:pPr>
              <w:pStyle w:val="ConsPlusNormal"/>
              <w:jc w:val="right"/>
            </w:pPr>
            <w:r>
              <w:t>3</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Исследование, проведенное на основе литературных источников, опубликованных работ и т.п. Имеются элементы исследования или обобщения</w:t>
            </w:r>
          </w:p>
        </w:tc>
        <w:tc>
          <w:tcPr>
            <w:tcW w:w="1417" w:type="dxa"/>
          </w:tcPr>
          <w:p w:rsidR="00505E57" w:rsidRDefault="00505E57">
            <w:pPr>
              <w:pStyle w:val="ConsPlusNormal"/>
              <w:jc w:val="right"/>
            </w:pPr>
            <w:r>
              <w:t>2</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 xml:space="preserve">Имеются элементы исследования или </w:t>
            </w:r>
            <w:r>
              <w:lastRenderedPageBreak/>
              <w:t>обобщения, реферативная работа со свертыванием известной информации</w:t>
            </w:r>
          </w:p>
        </w:tc>
        <w:tc>
          <w:tcPr>
            <w:tcW w:w="1417" w:type="dxa"/>
          </w:tcPr>
          <w:p w:rsidR="00505E57" w:rsidRDefault="00505E57">
            <w:pPr>
              <w:pStyle w:val="ConsPlusNormal"/>
              <w:jc w:val="right"/>
            </w:pPr>
            <w:r>
              <w:lastRenderedPageBreak/>
              <w:t>1</w:t>
            </w:r>
          </w:p>
        </w:tc>
      </w:tr>
      <w:tr w:rsidR="00505E57">
        <w:tc>
          <w:tcPr>
            <w:tcW w:w="567" w:type="dxa"/>
            <w:vMerge w:val="restart"/>
          </w:tcPr>
          <w:p w:rsidR="00505E57" w:rsidRDefault="00505E57">
            <w:pPr>
              <w:pStyle w:val="ConsPlusNormal"/>
              <w:jc w:val="center"/>
            </w:pPr>
            <w:r>
              <w:lastRenderedPageBreak/>
              <w:t>5</w:t>
            </w:r>
          </w:p>
        </w:tc>
        <w:tc>
          <w:tcPr>
            <w:tcW w:w="2835" w:type="dxa"/>
            <w:vMerge w:val="restart"/>
          </w:tcPr>
          <w:p w:rsidR="00505E57" w:rsidRDefault="00505E57">
            <w:pPr>
              <w:pStyle w:val="ConsPlusNormal"/>
            </w:pPr>
            <w:r>
              <w:t>Вклад автора в исследование</w:t>
            </w:r>
          </w:p>
        </w:tc>
        <w:tc>
          <w:tcPr>
            <w:tcW w:w="4252" w:type="dxa"/>
          </w:tcPr>
          <w:p w:rsidR="00505E57" w:rsidRDefault="00505E57">
            <w:pPr>
              <w:pStyle w:val="ConsPlusNormal"/>
            </w:pPr>
            <w:r>
              <w:t>Собственная постановка проблемы или задачи, непосредственное участие в эксперименте или разработке вопросов, достоверность полученных фактов, использование в работе аналитических методов и т.д., и т.п.</w:t>
            </w:r>
          </w:p>
        </w:tc>
        <w:tc>
          <w:tcPr>
            <w:tcW w:w="1417" w:type="dxa"/>
          </w:tcPr>
          <w:p w:rsidR="00505E57" w:rsidRDefault="00505E57">
            <w:pPr>
              <w:pStyle w:val="ConsPlusNormal"/>
              <w:jc w:val="right"/>
            </w:pPr>
            <w:r>
              <w:t>4</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Собственная разработка отдельных вопросов, выполнение анализа по заданию руководителя. Анализ источников</w:t>
            </w:r>
          </w:p>
        </w:tc>
        <w:tc>
          <w:tcPr>
            <w:tcW w:w="1417" w:type="dxa"/>
          </w:tcPr>
          <w:p w:rsidR="00505E57" w:rsidRDefault="00505E57">
            <w:pPr>
              <w:pStyle w:val="ConsPlusNormal"/>
              <w:jc w:val="right"/>
            </w:pPr>
            <w:r>
              <w:t>3</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Усвоение и ретрансляция знаний сверх учебной программы. Общее ориентирование в данной области</w:t>
            </w:r>
          </w:p>
        </w:tc>
        <w:tc>
          <w:tcPr>
            <w:tcW w:w="1417" w:type="dxa"/>
          </w:tcPr>
          <w:p w:rsidR="00505E57" w:rsidRDefault="00505E57">
            <w:pPr>
              <w:pStyle w:val="ConsPlusNormal"/>
              <w:jc w:val="right"/>
            </w:pPr>
            <w:r>
              <w:t>2</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Слабое ориентирование в данной области</w:t>
            </w:r>
          </w:p>
        </w:tc>
        <w:tc>
          <w:tcPr>
            <w:tcW w:w="1417" w:type="dxa"/>
          </w:tcPr>
          <w:p w:rsidR="00505E57" w:rsidRDefault="00505E57">
            <w:pPr>
              <w:pStyle w:val="ConsPlusNormal"/>
              <w:jc w:val="right"/>
            </w:pPr>
            <w:r>
              <w:t>1</w:t>
            </w:r>
          </w:p>
        </w:tc>
      </w:tr>
      <w:tr w:rsidR="00505E57">
        <w:tc>
          <w:tcPr>
            <w:tcW w:w="3402" w:type="dxa"/>
            <w:gridSpan w:val="2"/>
          </w:tcPr>
          <w:p w:rsidR="00505E57" w:rsidRDefault="00505E57">
            <w:pPr>
              <w:pStyle w:val="ConsPlusNormal"/>
            </w:pPr>
            <w:r>
              <w:t>Максимальный результат</w:t>
            </w:r>
          </w:p>
        </w:tc>
        <w:tc>
          <w:tcPr>
            <w:tcW w:w="4252" w:type="dxa"/>
          </w:tcPr>
          <w:p w:rsidR="00505E57" w:rsidRDefault="00505E57">
            <w:pPr>
              <w:pStyle w:val="ConsPlusNormal"/>
            </w:pPr>
            <w:r>
              <w:t>20 баллов</w:t>
            </w:r>
          </w:p>
        </w:tc>
        <w:tc>
          <w:tcPr>
            <w:tcW w:w="1417" w:type="dxa"/>
          </w:tcPr>
          <w:p w:rsidR="00505E57" w:rsidRDefault="00505E57">
            <w:pPr>
              <w:pStyle w:val="ConsPlusNormal"/>
            </w:pPr>
          </w:p>
        </w:tc>
      </w:tr>
    </w:tbl>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right"/>
        <w:outlineLvl w:val="1"/>
      </w:pPr>
      <w:r>
        <w:t>Приложение N 2</w:t>
      </w:r>
    </w:p>
    <w:p w:rsidR="00505E57" w:rsidRDefault="00505E57">
      <w:pPr>
        <w:pStyle w:val="ConsPlusNormal"/>
        <w:jc w:val="right"/>
      </w:pPr>
      <w:r>
        <w:t>к Положению</w:t>
      </w:r>
    </w:p>
    <w:p w:rsidR="00505E57" w:rsidRDefault="00505E57">
      <w:pPr>
        <w:pStyle w:val="ConsPlusNormal"/>
        <w:jc w:val="right"/>
      </w:pPr>
      <w:r>
        <w:t>о проведении ежегодных</w:t>
      </w:r>
    </w:p>
    <w:p w:rsidR="00505E57" w:rsidRDefault="00505E57">
      <w:pPr>
        <w:pStyle w:val="ConsPlusNormal"/>
        <w:jc w:val="right"/>
      </w:pPr>
      <w:r>
        <w:t>областных краеведческих чтений</w:t>
      </w:r>
    </w:p>
    <w:p w:rsidR="00505E57" w:rsidRDefault="00505E57">
      <w:pPr>
        <w:pStyle w:val="ConsPlusNormal"/>
        <w:jc w:val="right"/>
      </w:pPr>
      <w:r>
        <w:t>памяти Александра Дмитриевича Юдина</w:t>
      </w:r>
    </w:p>
    <w:p w:rsidR="00505E57" w:rsidRDefault="00505E57">
      <w:pPr>
        <w:pStyle w:val="ConsPlusNormal"/>
        <w:jc w:val="both"/>
      </w:pPr>
    </w:p>
    <w:p w:rsidR="00505E57" w:rsidRDefault="00505E57">
      <w:pPr>
        <w:pStyle w:val="ConsPlusTitle"/>
        <w:jc w:val="center"/>
      </w:pPr>
      <w:bookmarkStart w:id="2" w:name="P230"/>
      <w:bookmarkEnd w:id="2"/>
      <w:r>
        <w:t>КРИТЕРИИ</w:t>
      </w:r>
    </w:p>
    <w:p w:rsidR="00505E57" w:rsidRDefault="00505E57">
      <w:pPr>
        <w:pStyle w:val="ConsPlusTitle"/>
        <w:jc w:val="center"/>
      </w:pPr>
      <w:r>
        <w:t>ОЦЕНКИ ПУБЛИЧНОГО ВЫСТУПЛЕНИЯ ВТОРОГО (ОЧНОГО) ЭТАПА</w:t>
      </w:r>
    </w:p>
    <w:p w:rsidR="00505E57" w:rsidRDefault="00505E57">
      <w:pPr>
        <w:pStyle w:val="ConsPlusTitle"/>
        <w:jc w:val="center"/>
      </w:pPr>
      <w:r>
        <w:t>ЕЖЕГОДНЫХ ОБЛАСТНЫХ КРАЕВЕДЧЕСКИХ ЧТЕНИЙ ПАМЯТИ АЛЕКСАНДРА</w:t>
      </w:r>
    </w:p>
    <w:p w:rsidR="00505E57" w:rsidRDefault="00505E57">
      <w:pPr>
        <w:pStyle w:val="ConsPlusTitle"/>
        <w:jc w:val="center"/>
      </w:pPr>
      <w:r>
        <w:t>ДМИТРИЕВИЧА ЮДИНА</w:t>
      </w:r>
    </w:p>
    <w:p w:rsidR="00505E57" w:rsidRDefault="00505E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4252"/>
        <w:gridCol w:w="1417"/>
      </w:tblGrid>
      <w:tr w:rsidR="00505E57">
        <w:tc>
          <w:tcPr>
            <w:tcW w:w="567" w:type="dxa"/>
          </w:tcPr>
          <w:p w:rsidR="00505E57" w:rsidRDefault="00505E57">
            <w:pPr>
              <w:pStyle w:val="ConsPlusNormal"/>
              <w:jc w:val="center"/>
            </w:pPr>
            <w:r>
              <w:t>N п/п</w:t>
            </w:r>
          </w:p>
        </w:tc>
        <w:tc>
          <w:tcPr>
            <w:tcW w:w="2835" w:type="dxa"/>
          </w:tcPr>
          <w:p w:rsidR="00505E57" w:rsidRDefault="00505E57">
            <w:pPr>
              <w:pStyle w:val="ConsPlusNormal"/>
              <w:jc w:val="center"/>
            </w:pPr>
            <w:r>
              <w:t>Наименование критерия</w:t>
            </w:r>
          </w:p>
        </w:tc>
        <w:tc>
          <w:tcPr>
            <w:tcW w:w="4252" w:type="dxa"/>
          </w:tcPr>
          <w:p w:rsidR="00505E57" w:rsidRDefault="00505E57">
            <w:pPr>
              <w:pStyle w:val="ConsPlusNormal"/>
              <w:jc w:val="center"/>
            </w:pPr>
            <w:r>
              <w:t>Показатели</w:t>
            </w:r>
          </w:p>
        </w:tc>
        <w:tc>
          <w:tcPr>
            <w:tcW w:w="1417" w:type="dxa"/>
          </w:tcPr>
          <w:p w:rsidR="00505E57" w:rsidRDefault="00505E57">
            <w:pPr>
              <w:pStyle w:val="ConsPlusNormal"/>
              <w:jc w:val="center"/>
            </w:pPr>
            <w:r>
              <w:t>Баллы</w:t>
            </w:r>
          </w:p>
        </w:tc>
      </w:tr>
      <w:tr w:rsidR="00505E57">
        <w:tc>
          <w:tcPr>
            <w:tcW w:w="567" w:type="dxa"/>
            <w:vMerge w:val="restart"/>
          </w:tcPr>
          <w:p w:rsidR="00505E57" w:rsidRDefault="00505E57">
            <w:pPr>
              <w:pStyle w:val="ConsPlusNormal"/>
              <w:jc w:val="center"/>
            </w:pPr>
            <w:r>
              <w:t>1</w:t>
            </w:r>
          </w:p>
        </w:tc>
        <w:tc>
          <w:tcPr>
            <w:tcW w:w="2835" w:type="dxa"/>
            <w:vMerge w:val="restart"/>
          </w:tcPr>
          <w:p w:rsidR="00505E57" w:rsidRDefault="00505E57">
            <w:pPr>
              <w:pStyle w:val="ConsPlusNormal"/>
            </w:pPr>
            <w:r>
              <w:t>Представление работы (логичность, полнота раскрытия темы, выразительность)</w:t>
            </w:r>
          </w:p>
        </w:tc>
        <w:tc>
          <w:tcPr>
            <w:tcW w:w="4252" w:type="dxa"/>
          </w:tcPr>
          <w:p w:rsidR="00505E57" w:rsidRDefault="00505E57">
            <w:pPr>
              <w:pStyle w:val="ConsPlusNormal"/>
            </w:pPr>
            <w:r>
              <w:t>Выразительное, логичное, компактное, с элементами риторики, использование наглядности, имеет навыки публичного выступления, регламент выдержан</w:t>
            </w:r>
          </w:p>
        </w:tc>
        <w:tc>
          <w:tcPr>
            <w:tcW w:w="1417" w:type="dxa"/>
          </w:tcPr>
          <w:p w:rsidR="00505E57" w:rsidRDefault="00505E57">
            <w:pPr>
              <w:pStyle w:val="ConsPlusNormal"/>
              <w:jc w:val="right"/>
            </w:pPr>
            <w:r>
              <w:t>4</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Упорядоченное, более или менее связное, но лексика маловыразительная, допускаются паузы, обращения к тексту доклада, регламент выдержан</w:t>
            </w:r>
          </w:p>
        </w:tc>
        <w:tc>
          <w:tcPr>
            <w:tcW w:w="1417" w:type="dxa"/>
          </w:tcPr>
          <w:p w:rsidR="00505E57" w:rsidRDefault="00505E57">
            <w:pPr>
              <w:pStyle w:val="ConsPlusNormal"/>
              <w:jc w:val="right"/>
            </w:pPr>
            <w:r>
              <w:t>3</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Упорядоченное, более или менее связное, но лексика маловыразительная, регламент не выдержан</w:t>
            </w:r>
          </w:p>
        </w:tc>
        <w:tc>
          <w:tcPr>
            <w:tcW w:w="1417" w:type="dxa"/>
          </w:tcPr>
          <w:p w:rsidR="00505E57" w:rsidRDefault="00505E57">
            <w:pPr>
              <w:pStyle w:val="ConsPlusNormal"/>
              <w:jc w:val="right"/>
            </w:pPr>
            <w:r>
              <w:t>2</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Доклад зачитывается по подготовленному тексту, регламент не выдержан</w:t>
            </w:r>
          </w:p>
        </w:tc>
        <w:tc>
          <w:tcPr>
            <w:tcW w:w="1417" w:type="dxa"/>
          </w:tcPr>
          <w:p w:rsidR="00505E57" w:rsidRDefault="00505E57">
            <w:pPr>
              <w:pStyle w:val="ConsPlusNormal"/>
              <w:jc w:val="right"/>
            </w:pPr>
            <w:r>
              <w:t>1</w:t>
            </w:r>
          </w:p>
        </w:tc>
      </w:tr>
      <w:tr w:rsidR="00505E57">
        <w:tc>
          <w:tcPr>
            <w:tcW w:w="567" w:type="dxa"/>
            <w:vMerge w:val="restart"/>
          </w:tcPr>
          <w:p w:rsidR="00505E57" w:rsidRDefault="00505E57">
            <w:pPr>
              <w:pStyle w:val="ConsPlusNormal"/>
              <w:jc w:val="center"/>
            </w:pPr>
            <w:r>
              <w:t>2</w:t>
            </w:r>
          </w:p>
        </w:tc>
        <w:tc>
          <w:tcPr>
            <w:tcW w:w="2835" w:type="dxa"/>
            <w:vMerge w:val="restart"/>
          </w:tcPr>
          <w:p w:rsidR="00505E57" w:rsidRDefault="00505E57">
            <w:pPr>
              <w:pStyle w:val="ConsPlusNormal"/>
            </w:pPr>
            <w:r>
              <w:t>Умение отвечать на вопросы</w:t>
            </w:r>
          </w:p>
        </w:tc>
        <w:tc>
          <w:tcPr>
            <w:tcW w:w="4252" w:type="dxa"/>
          </w:tcPr>
          <w:p w:rsidR="00505E57" w:rsidRDefault="00505E57">
            <w:pPr>
              <w:pStyle w:val="ConsPlusNormal"/>
            </w:pPr>
            <w:r>
              <w:t>Приводит доказательства, факты, приводит анализ альтернативных точек зрения, кратко, но доказательно отвечает на вопросы</w:t>
            </w:r>
          </w:p>
        </w:tc>
        <w:tc>
          <w:tcPr>
            <w:tcW w:w="1417" w:type="dxa"/>
          </w:tcPr>
          <w:p w:rsidR="00505E57" w:rsidRDefault="00505E57">
            <w:pPr>
              <w:pStyle w:val="ConsPlusNormal"/>
              <w:jc w:val="right"/>
            </w:pPr>
            <w:r>
              <w:t>4</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Хорошая или посредственная осведомленность в избранной области знаний, доказательно отвечает на вопросы</w:t>
            </w:r>
          </w:p>
        </w:tc>
        <w:tc>
          <w:tcPr>
            <w:tcW w:w="1417" w:type="dxa"/>
          </w:tcPr>
          <w:p w:rsidR="00505E57" w:rsidRDefault="00505E57">
            <w:pPr>
              <w:pStyle w:val="ConsPlusNormal"/>
              <w:jc w:val="right"/>
            </w:pPr>
            <w:r>
              <w:t>3</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Сбивчивые ответы, слабые знания</w:t>
            </w:r>
          </w:p>
        </w:tc>
        <w:tc>
          <w:tcPr>
            <w:tcW w:w="1417" w:type="dxa"/>
          </w:tcPr>
          <w:p w:rsidR="00505E57" w:rsidRDefault="00505E57">
            <w:pPr>
              <w:pStyle w:val="ConsPlusNormal"/>
              <w:jc w:val="right"/>
            </w:pPr>
            <w:r>
              <w:t>2</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С трудом отвечает на наводящие вопросы</w:t>
            </w:r>
          </w:p>
        </w:tc>
        <w:tc>
          <w:tcPr>
            <w:tcW w:w="1417" w:type="dxa"/>
          </w:tcPr>
          <w:p w:rsidR="00505E57" w:rsidRDefault="00505E57">
            <w:pPr>
              <w:pStyle w:val="ConsPlusNormal"/>
              <w:jc w:val="right"/>
            </w:pPr>
            <w:r>
              <w:t>1</w:t>
            </w:r>
          </w:p>
        </w:tc>
      </w:tr>
      <w:tr w:rsidR="00505E57">
        <w:tc>
          <w:tcPr>
            <w:tcW w:w="567" w:type="dxa"/>
          </w:tcPr>
          <w:p w:rsidR="00505E57" w:rsidRDefault="00505E57">
            <w:pPr>
              <w:pStyle w:val="ConsPlusNormal"/>
              <w:jc w:val="center"/>
            </w:pPr>
            <w:r>
              <w:t>3</w:t>
            </w:r>
          </w:p>
        </w:tc>
        <w:tc>
          <w:tcPr>
            <w:tcW w:w="2835" w:type="dxa"/>
            <w:vMerge w:val="restart"/>
          </w:tcPr>
          <w:p w:rsidR="00505E57" w:rsidRDefault="00505E57">
            <w:pPr>
              <w:pStyle w:val="ConsPlusNormal"/>
            </w:pPr>
            <w:r>
              <w:t>Использование наглядности (графики, таблицы, схемы, видеоматериалы, фотографии, презентации и т.п.)</w:t>
            </w:r>
          </w:p>
        </w:tc>
        <w:tc>
          <w:tcPr>
            <w:tcW w:w="4252" w:type="dxa"/>
          </w:tcPr>
          <w:p w:rsidR="00505E57" w:rsidRDefault="00505E57">
            <w:pPr>
              <w:pStyle w:val="ConsPlusNormal"/>
            </w:pPr>
            <w:r>
              <w:t>Выступление сопровождается качественной презентацией, представлены графики, емкие таблицы, наглядные пособия, фотоматериалы и фотомонтажи, рисунки, схемы, карты и т.д., выполненные авторами</w:t>
            </w:r>
          </w:p>
        </w:tc>
        <w:tc>
          <w:tcPr>
            <w:tcW w:w="1417" w:type="dxa"/>
          </w:tcPr>
          <w:p w:rsidR="00505E57" w:rsidRDefault="00505E57">
            <w:pPr>
              <w:pStyle w:val="ConsPlusNormal"/>
              <w:jc w:val="right"/>
            </w:pPr>
            <w:r>
              <w:t>4</w:t>
            </w:r>
          </w:p>
        </w:tc>
      </w:tr>
      <w:tr w:rsidR="00505E57">
        <w:tc>
          <w:tcPr>
            <w:tcW w:w="567" w:type="dxa"/>
            <w:vMerge w:val="restart"/>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Иллюстрации выполнены с помощью копировальной техники, использованы оригиналы или копии из имеющихся изданий, работ других авторов</w:t>
            </w:r>
          </w:p>
        </w:tc>
        <w:tc>
          <w:tcPr>
            <w:tcW w:w="1417" w:type="dxa"/>
          </w:tcPr>
          <w:p w:rsidR="00505E57" w:rsidRDefault="00505E57">
            <w:pPr>
              <w:pStyle w:val="ConsPlusNormal"/>
              <w:jc w:val="right"/>
            </w:pPr>
            <w:r>
              <w:t>3</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Маловыразительные, малоинформативные пособия, экземпляры серийных полиграфических изданий, готовая продукция ателье или цеха. Необоснованное отсутствие иллюстративного материала</w:t>
            </w:r>
          </w:p>
        </w:tc>
        <w:tc>
          <w:tcPr>
            <w:tcW w:w="1417" w:type="dxa"/>
          </w:tcPr>
          <w:p w:rsidR="00505E57" w:rsidRDefault="00505E57">
            <w:pPr>
              <w:pStyle w:val="ConsPlusNormal"/>
              <w:jc w:val="right"/>
            </w:pPr>
            <w:r>
              <w:t>2</w:t>
            </w:r>
          </w:p>
        </w:tc>
      </w:tr>
      <w:tr w:rsidR="00505E57">
        <w:tc>
          <w:tcPr>
            <w:tcW w:w="567" w:type="dxa"/>
            <w:vMerge/>
          </w:tcPr>
          <w:p w:rsidR="00505E57" w:rsidRDefault="00505E57">
            <w:pPr>
              <w:pStyle w:val="ConsPlusNormal"/>
            </w:pPr>
          </w:p>
        </w:tc>
        <w:tc>
          <w:tcPr>
            <w:tcW w:w="2835" w:type="dxa"/>
            <w:vMerge/>
          </w:tcPr>
          <w:p w:rsidR="00505E57" w:rsidRDefault="00505E57">
            <w:pPr>
              <w:pStyle w:val="ConsPlusNormal"/>
            </w:pPr>
          </w:p>
        </w:tc>
        <w:tc>
          <w:tcPr>
            <w:tcW w:w="4252" w:type="dxa"/>
          </w:tcPr>
          <w:p w:rsidR="00505E57" w:rsidRDefault="00505E57">
            <w:pPr>
              <w:pStyle w:val="ConsPlusNormal"/>
            </w:pPr>
            <w:r>
              <w:t>Презентация отсутствует</w:t>
            </w:r>
          </w:p>
        </w:tc>
        <w:tc>
          <w:tcPr>
            <w:tcW w:w="1417" w:type="dxa"/>
          </w:tcPr>
          <w:p w:rsidR="00505E57" w:rsidRDefault="00505E57">
            <w:pPr>
              <w:pStyle w:val="ConsPlusNormal"/>
              <w:jc w:val="right"/>
            </w:pPr>
            <w:r>
              <w:t>1</w:t>
            </w:r>
          </w:p>
        </w:tc>
      </w:tr>
      <w:tr w:rsidR="00505E57">
        <w:tc>
          <w:tcPr>
            <w:tcW w:w="3402" w:type="dxa"/>
            <w:gridSpan w:val="2"/>
          </w:tcPr>
          <w:p w:rsidR="00505E57" w:rsidRDefault="00505E57">
            <w:pPr>
              <w:pStyle w:val="ConsPlusNormal"/>
            </w:pPr>
            <w:r>
              <w:t>Максимальный результат</w:t>
            </w:r>
          </w:p>
        </w:tc>
        <w:tc>
          <w:tcPr>
            <w:tcW w:w="4252" w:type="dxa"/>
          </w:tcPr>
          <w:p w:rsidR="00505E57" w:rsidRDefault="00505E57">
            <w:pPr>
              <w:pStyle w:val="ConsPlusNormal"/>
            </w:pPr>
            <w:r>
              <w:t>12 баллов</w:t>
            </w:r>
          </w:p>
        </w:tc>
        <w:tc>
          <w:tcPr>
            <w:tcW w:w="1417" w:type="dxa"/>
          </w:tcPr>
          <w:p w:rsidR="00505E57" w:rsidRDefault="00505E57">
            <w:pPr>
              <w:pStyle w:val="ConsPlusNormal"/>
            </w:pPr>
          </w:p>
        </w:tc>
      </w:tr>
    </w:tbl>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right"/>
        <w:outlineLvl w:val="1"/>
      </w:pPr>
      <w:r>
        <w:t>Приложение N 3</w:t>
      </w:r>
    </w:p>
    <w:p w:rsidR="00505E57" w:rsidRDefault="00505E57">
      <w:pPr>
        <w:pStyle w:val="ConsPlusNormal"/>
        <w:jc w:val="right"/>
      </w:pPr>
      <w:r>
        <w:t>к Положению</w:t>
      </w:r>
    </w:p>
    <w:p w:rsidR="00505E57" w:rsidRDefault="00505E57">
      <w:pPr>
        <w:pStyle w:val="ConsPlusNormal"/>
        <w:jc w:val="right"/>
      </w:pPr>
      <w:r>
        <w:t>о проведении ежегодных</w:t>
      </w:r>
    </w:p>
    <w:p w:rsidR="00505E57" w:rsidRDefault="00505E57">
      <w:pPr>
        <w:pStyle w:val="ConsPlusNormal"/>
        <w:jc w:val="right"/>
      </w:pPr>
      <w:r>
        <w:t>областных краеведческих чтений</w:t>
      </w:r>
    </w:p>
    <w:p w:rsidR="00505E57" w:rsidRDefault="00505E57">
      <w:pPr>
        <w:pStyle w:val="ConsPlusNormal"/>
        <w:jc w:val="right"/>
      </w:pPr>
      <w:r>
        <w:t>памяти Александра Дмитриевича Юдина</w:t>
      </w:r>
    </w:p>
    <w:p w:rsidR="00505E57" w:rsidRDefault="00505E57">
      <w:pPr>
        <w:pStyle w:val="ConsPlusNormal"/>
        <w:jc w:val="both"/>
      </w:pPr>
    </w:p>
    <w:p w:rsidR="00505E57" w:rsidRDefault="00505E57">
      <w:pPr>
        <w:pStyle w:val="ConsPlusNonformat"/>
        <w:jc w:val="both"/>
      </w:pPr>
      <w:r>
        <w:t xml:space="preserve">                                                               В оргкомитет</w:t>
      </w:r>
    </w:p>
    <w:p w:rsidR="00505E57" w:rsidRDefault="00505E57">
      <w:pPr>
        <w:pStyle w:val="ConsPlusNonformat"/>
        <w:jc w:val="both"/>
      </w:pPr>
      <w:r>
        <w:t xml:space="preserve">                                   ежегодных областных краеведческих чтений</w:t>
      </w:r>
    </w:p>
    <w:p w:rsidR="00505E57" w:rsidRDefault="00505E57">
      <w:pPr>
        <w:pStyle w:val="ConsPlusNonformat"/>
        <w:jc w:val="both"/>
      </w:pPr>
      <w:r>
        <w:t xml:space="preserve">                                        памяти Александра Дмитриевича Юдина</w:t>
      </w:r>
    </w:p>
    <w:p w:rsidR="00505E57" w:rsidRDefault="00505E57">
      <w:pPr>
        <w:pStyle w:val="ConsPlusNonformat"/>
        <w:jc w:val="both"/>
      </w:pPr>
    </w:p>
    <w:p w:rsidR="00505E57" w:rsidRDefault="00505E57">
      <w:pPr>
        <w:pStyle w:val="ConsPlusNonformat"/>
        <w:jc w:val="both"/>
      </w:pPr>
      <w:bookmarkStart w:id="3" w:name="P288"/>
      <w:bookmarkEnd w:id="3"/>
      <w:r>
        <w:t xml:space="preserve">                             Заявка участника</w:t>
      </w:r>
    </w:p>
    <w:p w:rsidR="00505E57" w:rsidRDefault="00505E57">
      <w:pPr>
        <w:pStyle w:val="ConsPlusNonformat"/>
        <w:jc w:val="both"/>
      </w:pPr>
      <w:r>
        <w:t xml:space="preserve">                 ежегодных областных краеведческих чтений</w:t>
      </w:r>
    </w:p>
    <w:p w:rsidR="00505E57" w:rsidRDefault="00505E57">
      <w:pPr>
        <w:pStyle w:val="ConsPlusNonformat"/>
        <w:jc w:val="both"/>
      </w:pPr>
      <w:r>
        <w:t xml:space="preserve">                    памяти Александра Дмитриевича Юдина</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(Фамилия, имя, отчество участника)</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(Полное название образовательной организации по Уставу)</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(Класс, курс)</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(Почтовый адрес образовательной организации с индексом)</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(Телефон/факс, адрес электронной почты образовательной организации)</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Дата рождения участника (число, месяц, год)</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E-mail</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(Домашний телефон участника (с кодом населенного пункта)</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(Сотовый телефон участника)</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(Название работы в соответствии с титульным листом)</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(Предполагаемая секция, для участия в которой направлена работа,</w:t>
      </w:r>
    </w:p>
    <w:p w:rsidR="00505E57" w:rsidRDefault="00505E57">
      <w:pPr>
        <w:pStyle w:val="ConsPlusNonformat"/>
        <w:jc w:val="both"/>
      </w:pPr>
      <w:r>
        <w:t xml:space="preserve">                       в соответствии с </w:t>
      </w:r>
      <w:hyperlink w:anchor="P37">
        <w:r>
          <w:rPr>
            <w:color w:val="0000FF"/>
          </w:rPr>
          <w:t>положением</w:t>
        </w:r>
      </w:hyperlink>
      <w:r>
        <w:t>)</w:t>
      </w:r>
    </w:p>
    <w:p w:rsidR="00505E57" w:rsidRDefault="00505E57">
      <w:pPr>
        <w:pStyle w:val="ConsPlusNonformat"/>
        <w:jc w:val="both"/>
      </w:pPr>
    </w:p>
    <w:p w:rsidR="00505E57" w:rsidRDefault="00505E57">
      <w:pPr>
        <w:pStyle w:val="ConsPlusNonformat"/>
        <w:jc w:val="both"/>
      </w:pPr>
      <w:r>
        <w:t>Фамилия,  имя,  отчество  научного  руководителя,  должность, место работы,</w:t>
      </w:r>
    </w:p>
    <w:p w:rsidR="00505E57" w:rsidRDefault="00505E57">
      <w:pPr>
        <w:pStyle w:val="ConsPlusNonformat"/>
        <w:jc w:val="both"/>
      </w:pPr>
      <w:r>
        <w:t>телефон</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p>
    <w:p w:rsidR="00505E57" w:rsidRDefault="00505E57">
      <w:pPr>
        <w:pStyle w:val="ConsPlusNonformat"/>
        <w:jc w:val="both"/>
      </w:pPr>
      <w:r>
        <w:t>Необходимые технические средства для демонстрации дополнительного материала</w:t>
      </w:r>
    </w:p>
    <w:p w:rsidR="00505E57" w:rsidRDefault="00505E57">
      <w:pPr>
        <w:pStyle w:val="ConsPlusNonformat"/>
        <w:jc w:val="both"/>
      </w:pPr>
      <w:r>
        <w:t>во время доклада на предметной секции Чтений: _____________________________</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p>
    <w:p w:rsidR="00505E57" w:rsidRDefault="00505E57">
      <w:pPr>
        <w:pStyle w:val="ConsPlusNonformat"/>
        <w:jc w:val="both"/>
      </w:pPr>
      <w:r>
        <w:t xml:space="preserve">С  </w:t>
      </w:r>
      <w:hyperlink w:anchor="P37">
        <w:r>
          <w:rPr>
            <w:color w:val="0000FF"/>
          </w:rPr>
          <w:t>положением</w:t>
        </w:r>
      </w:hyperlink>
      <w:r>
        <w:t xml:space="preserve">  о  проведении  Чтений,  правилами  оформления работ и других</w:t>
      </w:r>
    </w:p>
    <w:p w:rsidR="00505E57" w:rsidRDefault="00505E57">
      <w:pPr>
        <w:pStyle w:val="ConsPlusNonformat"/>
        <w:jc w:val="both"/>
      </w:pPr>
      <w:r>
        <w:t>документов ознакомлен(а). Настоящая заявка представлена в оргкомитет вместе</w:t>
      </w:r>
    </w:p>
    <w:p w:rsidR="00505E57" w:rsidRDefault="00505E57">
      <w:pPr>
        <w:pStyle w:val="ConsPlusNonformat"/>
        <w:jc w:val="both"/>
      </w:pPr>
      <w:r>
        <w:t>с   текстом   исследовательской   работы,   титульным  листом,  электронным</w:t>
      </w:r>
    </w:p>
    <w:p w:rsidR="00505E57" w:rsidRDefault="00505E57">
      <w:pPr>
        <w:pStyle w:val="ConsPlusNonformat"/>
        <w:jc w:val="both"/>
      </w:pPr>
      <w:r>
        <w:t>носителем.</w:t>
      </w:r>
    </w:p>
    <w:p w:rsidR="00505E57" w:rsidRDefault="00505E57">
      <w:pPr>
        <w:pStyle w:val="ConsPlusNonformat"/>
        <w:jc w:val="both"/>
      </w:pPr>
    </w:p>
    <w:p w:rsidR="00505E57" w:rsidRDefault="00505E57">
      <w:pPr>
        <w:pStyle w:val="ConsPlusNonformat"/>
        <w:jc w:val="both"/>
      </w:pPr>
      <w:r>
        <w:t>Согласен(на),  что  невыполнение  данных требований может привести к отказу</w:t>
      </w:r>
    </w:p>
    <w:p w:rsidR="00505E57" w:rsidRDefault="00505E57">
      <w:pPr>
        <w:pStyle w:val="ConsPlusNonformat"/>
        <w:jc w:val="both"/>
      </w:pPr>
      <w:r>
        <w:t>оргкомитета от моего участия в Чтениях.</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(Подпись участника с расшифровкой)</w:t>
      </w:r>
    </w:p>
    <w:p w:rsidR="00505E57" w:rsidRDefault="00505E57">
      <w:pPr>
        <w:pStyle w:val="ConsPlusNonformat"/>
        <w:jc w:val="both"/>
      </w:pPr>
    </w:p>
    <w:p w:rsidR="00505E57" w:rsidRDefault="00505E57">
      <w:pPr>
        <w:pStyle w:val="ConsPlusNonformat"/>
        <w:jc w:val="both"/>
      </w:pPr>
      <w:r>
        <w:t>Далее заполняется представителем оргкомитета при приеме работы:</w:t>
      </w:r>
    </w:p>
    <w:p w:rsidR="00505E57" w:rsidRDefault="00505E57">
      <w:pPr>
        <w:pStyle w:val="ConsPlusNonformat"/>
        <w:jc w:val="both"/>
      </w:pPr>
    </w:p>
    <w:p w:rsidR="00505E57" w:rsidRDefault="00505E57">
      <w:pPr>
        <w:pStyle w:val="ConsPlusNonformat"/>
        <w:jc w:val="both"/>
      </w:pPr>
      <w:r>
        <w:t>Принял работу __________________________________ Дата _____________________</w:t>
      </w: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right"/>
        <w:outlineLvl w:val="1"/>
      </w:pPr>
      <w:r>
        <w:t>Приложение N 4</w:t>
      </w:r>
    </w:p>
    <w:p w:rsidR="00505E57" w:rsidRDefault="00505E57">
      <w:pPr>
        <w:pStyle w:val="ConsPlusNormal"/>
        <w:jc w:val="right"/>
      </w:pPr>
      <w:r>
        <w:t>к Положению</w:t>
      </w:r>
    </w:p>
    <w:p w:rsidR="00505E57" w:rsidRDefault="00505E57">
      <w:pPr>
        <w:pStyle w:val="ConsPlusNormal"/>
        <w:jc w:val="right"/>
      </w:pPr>
      <w:r>
        <w:t>о проведении ежегодных</w:t>
      </w:r>
    </w:p>
    <w:p w:rsidR="00505E57" w:rsidRDefault="00505E57">
      <w:pPr>
        <w:pStyle w:val="ConsPlusNormal"/>
        <w:jc w:val="right"/>
      </w:pPr>
      <w:r>
        <w:t>областных краеведческих чтений</w:t>
      </w:r>
    </w:p>
    <w:p w:rsidR="00505E57" w:rsidRDefault="00505E57">
      <w:pPr>
        <w:pStyle w:val="ConsPlusNormal"/>
        <w:jc w:val="right"/>
      </w:pPr>
      <w:r>
        <w:t>памяти Александра Дмитриевича Юдина</w:t>
      </w:r>
    </w:p>
    <w:p w:rsidR="00505E57" w:rsidRDefault="00505E57">
      <w:pPr>
        <w:pStyle w:val="ConsPlusNormal"/>
        <w:jc w:val="both"/>
      </w:pPr>
    </w:p>
    <w:p w:rsidR="00505E57" w:rsidRDefault="00505E57">
      <w:pPr>
        <w:pStyle w:val="ConsPlusTitle"/>
        <w:jc w:val="center"/>
      </w:pPr>
      <w:bookmarkStart w:id="4" w:name="P364"/>
      <w:bookmarkEnd w:id="4"/>
      <w:r>
        <w:t>ТРЕБОВАНИЯ</w:t>
      </w:r>
    </w:p>
    <w:p w:rsidR="00505E57" w:rsidRDefault="00505E57">
      <w:pPr>
        <w:pStyle w:val="ConsPlusTitle"/>
        <w:jc w:val="center"/>
      </w:pPr>
      <w:r>
        <w:t>К СОДЕРЖАНИЮ И ОФОРМЛЕНИЮ ИССЛЕДОВАТЕЛЬСКИХ РАБОТ</w:t>
      </w:r>
    </w:p>
    <w:p w:rsidR="00505E57" w:rsidRDefault="00505E57">
      <w:pPr>
        <w:pStyle w:val="ConsPlusNormal"/>
        <w:jc w:val="both"/>
      </w:pPr>
    </w:p>
    <w:p w:rsidR="00505E57" w:rsidRDefault="00505E57">
      <w:pPr>
        <w:pStyle w:val="ConsPlusNormal"/>
        <w:ind w:firstLine="540"/>
        <w:jc w:val="both"/>
      </w:pPr>
      <w:r>
        <w:t>1. Требования к оформлению титульного листа:</w:t>
      </w:r>
    </w:p>
    <w:p w:rsidR="00505E57" w:rsidRDefault="00505E57">
      <w:pPr>
        <w:pStyle w:val="ConsPlusNormal"/>
        <w:spacing w:before="200"/>
        <w:ind w:firstLine="540"/>
        <w:jc w:val="both"/>
      </w:pPr>
      <w:r>
        <w:t>- название работы;</w:t>
      </w:r>
    </w:p>
    <w:p w:rsidR="00505E57" w:rsidRDefault="00505E57">
      <w:pPr>
        <w:pStyle w:val="ConsPlusNormal"/>
        <w:spacing w:before="200"/>
        <w:ind w:firstLine="540"/>
        <w:jc w:val="both"/>
      </w:pPr>
      <w:r>
        <w:lastRenderedPageBreak/>
        <w:t>- секция;</w:t>
      </w:r>
    </w:p>
    <w:p w:rsidR="00505E57" w:rsidRDefault="00505E57">
      <w:pPr>
        <w:pStyle w:val="ConsPlusNormal"/>
        <w:spacing w:before="200"/>
        <w:ind w:firstLine="540"/>
        <w:jc w:val="both"/>
      </w:pPr>
      <w:r>
        <w:t>- сведения об авторе (фамилия, имя, отчество, год рождения, класс, полное название образовательного учреждения, адрес образовательного учреждения, домашний адрес);</w:t>
      </w:r>
    </w:p>
    <w:p w:rsidR="00505E57" w:rsidRDefault="00505E57">
      <w:pPr>
        <w:pStyle w:val="ConsPlusNormal"/>
        <w:spacing w:before="200"/>
        <w:ind w:firstLine="540"/>
        <w:jc w:val="both"/>
      </w:pPr>
      <w:r>
        <w:t>- сведения о научном руководителе (фамилия, имя, отчество, должность, полное название образовательного учреждения, адрес образовательной организации);</w:t>
      </w:r>
    </w:p>
    <w:p w:rsidR="00505E57" w:rsidRDefault="00505E57">
      <w:pPr>
        <w:pStyle w:val="ConsPlusNormal"/>
        <w:spacing w:before="200"/>
        <w:ind w:firstLine="540"/>
        <w:jc w:val="both"/>
      </w:pPr>
      <w:r>
        <w:t>- год выполнения работы.</w:t>
      </w:r>
    </w:p>
    <w:p w:rsidR="00505E57" w:rsidRDefault="00505E57">
      <w:pPr>
        <w:pStyle w:val="ConsPlusNormal"/>
        <w:spacing w:before="200"/>
        <w:ind w:firstLine="540"/>
        <w:jc w:val="both"/>
      </w:pPr>
      <w:r>
        <w:t>2. Требования к оформлению исследовательской работы:</w:t>
      </w:r>
    </w:p>
    <w:p w:rsidR="00505E57" w:rsidRDefault="00505E57">
      <w:pPr>
        <w:pStyle w:val="ConsPlusNormal"/>
        <w:spacing w:before="200"/>
        <w:ind w:firstLine="540"/>
        <w:jc w:val="both"/>
      </w:pPr>
      <w:r>
        <w:t>краеведческие исследовательские работы объемом до 10 страниц (формат А4, шрифт Times New Roman, кегль 14, полуторный интервал, все поля - 2 см).</w:t>
      </w:r>
    </w:p>
    <w:p w:rsidR="00505E57" w:rsidRDefault="00505E57">
      <w:pPr>
        <w:pStyle w:val="ConsPlusNormal"/>
        <w:spacing w:before="200"/>
        <w:ind w:firstLine="540"/>
        <w:jc w:val="both"/>
      </w:pPr>
      <w:r>
        <w:t>Объем приложений - не более 10 страниц.</w:t>
      </w:r>
    </w:p>
    <w:p w:rsidR="00505E57" w:rsidRDefault="00505E57">
      <w:pPr>
        <w:pStyle w:val="ConsPlusNormal"/>
        <w:spacing w:before="200"/>
        <w:ind w:firstLine="540"/>
        <w:jc w:val="both"/>
      </w:pPr>
      <w:r>
        <w:t>Исследовательская работа должна содержать:</w:t>
      </w:r>
    </w:p>
    <w:p w:rsidR="00505E57" w:rsidRDefault="00505E57">
      <w:pPr>
        <w:pStyle w:val="ConsPlusNormal"/>
        <w:spacing w:before="200"/>
        <w:ind w:firstLine="540"/>
        <w:jc w:val="both"/>
      </w:pPr>
      <w:r>
        <w:t>1. Титульный лист;</w:t>
      </w:r>
    </w:p>
    <w:p w:rsidR="00505E57" w:rsidRDefault="00505E57">
      <w:pPr>
        <w:pStyle w:val="ConsPlusNormal"/>
        <w:spacing w:before="200"/>
        <w:ind w:firstLine="540"/>
        <w:jc w:val="both"/>
      </w:pPr>
      <w:r>
        <w:t>2. Оглавление;</w:t>
      </w:r>
    </w:p>
    <w:p w:rsidR="00505E57" w:rsidRDefault="00505E57">
      <w:pPr>
        <w:pStyle w:val="ConsPlusNormal"/>
        <w:spacing w:before="200"/>
        <w:ind w:firstLine="540"/>
        <w:jc w:val="both"/>
      </w:pPr>
      <w:r>
        <w:t>3. Введение, где необходимо сформулировать проблематику; цель и задачи работы; обосновать ее актуальность; провести краткий обзор литературных источников по проблеме исследования; указать сроки и место проведения исследования;</w:t>
      </w:r>
    </w:p>
    <w:p w:rsidR="00505E57" w:rsidRDefault="00505E57">
      <w:pPr>
        <w:pStyle w:val="ConsPlusNormal"/>
        <w:spacing w:before="200"/>
        <w:ind w:firstLine="540"/>
        <w:jc w:val="both"/>
      </w:pPr>
      <w:r>
        <w:t>4. Методику исследования (описание методов сбора, первичной и статистической обработки материала);</w:t>
      </w:r>
    </w:p>
    <w:p w:rsidR="00505E57" w:rsidRDefault="00505E57">
      <w:pPr>
        <w:pStyle w:val="ConsPlusNormal"/>
        <w:spacing w:before="200"/>
        <w:ind w:firstLine="540"/>
        <w:jc w:val="both"/>
      </w:pPr>
      <w:r>
        <w:t>5. Результаты исследований. При необходимости следует использовать таблицы, графики и т.п.;</w:t>
      </w:r>
    </w:p>
    <w:p w:rsidR="00505E57" w:rsidRDefault="00505E57">
      <w:pPr>
        <w:pStyle w:val="ConsPlusNormal"/>
        <w:spacing w:before="200"/>
        <w:ind w:firstLine="540"/>
        <w:jc w:val="both"/>
      </w:pPr>
      <w:r>
        <w:t>6. Выводы (краткие ответы на вопросы, поставленные в задачах);</w:t>
      </w:r>
    </w:p>
    <w:p w:rsidR="00505E57" w:rsidRDefault="00505E57">
      <w:pPr>
        <w:pStyle w:val="ConsPlusNormal"/>
        <w:spacing w:before="200"/>
        <w:ind w:firstLine="540"/>
        <w:jc w:val="both"/>
      </w:pPr>
      <w:r>
        <w:t>7. Заключение, где могут быть намечены дальнейшие перспективы работы и даны практические рекомендации, исходящие из данного исследования;</w:t>
      </w:r>
    </w:p>
    <w:p w:rsidR="00505E57" w:rsidRDefault="00505E57">
      <w:pPr>
        <w:pStyle w:val="ConsPlusNormal"/>
        <w:spacing w:before="200"/>
        <w:ind w:firstLine="540"/>
        <w:jc w:val="both"/>
      </w:pPr>
      <w:r>
        <w:t>8. Список источников и использованной литературы, оформленный в соответствии с правилами составления библиографического списка. В тексте работы должны быть ссылки на источники и литературу.</w:t>
      </w:r>
    </w:p>
    <w:p w:rsidR="00505E57" w:rsidRDefault="00505E57">
      <w:pPr>
        <w:pStyle w:val="ConsPlusNormal"/>
        <w:spacing w:before="200"/>
        <w:ind w:firstLine="540"/>
        <w:jc w:val="both"/>
      </w:pPr>
      <w:r>
        <w:t>Фактические и числовые данные, имеющие большой объем, а также рисунки, диаграммы, схемы, карты, фотографии и т.д. могут быть внесены в приложения.</w:t>
      </w:r>
    </w:p>
    <w:p w:rsidR="00505E57" w:rsidRDefault="00505E57">
      <w:pPr>
        <w:pStyle w:val="ConsPlusNormal"/>
        <w:spacing w:before="200"/>
        <w:ind w:firstLine="540"/>
        <w:jc w:val="both"/>
      </w:pPr>
      <w:r>
        <w:t>Все приложения должны быть пронумерованы и озаглавлены, а в тексте работы должны быть ссылки на них.</w:t>
      </w: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right"/>
        <w:outlineLvl w:val="1"/>
      </w:pPr>
      <w:r>
        <w:t>Приложение N 5</w:t>
      </w:r>
    </w:p>
    <w:p w:rsidR="00505E57" w:rsidRDefault="00505E57">
      <w:pPr>
        <w:pStyle w:val="ConsPlusNormal"/>
        <w:jc w:val="right"/>
      </w:pPr>
      <w:r>
        <w:t>к Положению</w:t>
      </w:r>
    </w:p>
    <w:p w:rsidR="00505E57" w:rsidRDefault="00505E57">
      <w:pPr>
        <w:pStyle w:val="ConsPlusNormal"/>
        <w:jc w:val="right"/>
      </w:pPr>
      <w:r>
        <w:t>о проведении ежегодных</w:t>
      </w:r>
    </w:p>
    <w:p w:rsidR="00505E57" w:rsidRDefault="00505E57">
      <w:pPr>
        <w:pStyle w:val="ConsPlusNormal"/>
        <w:jc w:val="right"/>
      </w:pPr>
      <w:r>
        <w:t>областных краеведческих чтений</w:t>
      </w:r>
    </w:p>
    <w:p w:rsidR="00505E57" w:rsidRDefault="00505E57">
      <w:pPr>
        <w:pStyle w:val="ConsPlusNormal"/>
        <w:jc w:val="right"/>
      </w:pPr>
      <w:r>
        <w:t>памяти Александра Дмитриевича Юдина</w:t>
      </w:r>
    </w:p>
    <w:p w:rsidR="00505E57" w:rsidRDefault="00505E57">
      <w:pPr>
        <w:pStyle w:val="ConsPlusNormal"/>
        <w:jc w:val="both"/>
      </w:pPr>
    </w:p>
    <w:p w:rsidR="00505E57" w:rsidRDefault="00505E57">
      <w:pPr>
        <w:pStyle w:val="ConsPlusNonformat"/>
        <w:jc w:val="both"/>
      </w:pPr>
      <w:bookmarkStart w:id="5" w:name="P398"/>
      <w:bookmarkEnd w:id="5"/>
      <w:r>
        <w:t xml:space="preserve">                                 Согласие</w:t>
      </w:r>
    </w:p>
    <w:p w:rsidR="00505E57" w:rsidRDefault="00505E57">
      <w:pPr>
        <w:pStyle w:val="ConsPlusNonformat"/>
        <w:jc w:val="both"/>
      </w:pPr>
      <w:r>
        <w:t xml:space="preserve">    родителя (законного представителя) на обработку персональных данных</w:t>
      </w:r>
    </w:p>
    <w:p w:rsidR="00505E57" w:rsidRDefault="00505E57">
      <w:pPr>
        <w:pStyle w:val="ConsPlusNonformat"/>
        <w:jc w:val="both"/>
      </w:pPr>
      <w:r>
        <w:t xml:space="preserve">  несовершеннолетнего участника ежегодных областных краеведческих чтений</w:t>
      </w:r>
    </w:p>
    <w:p w:rsidR="00505E57" w:rsidRDefault="00505E57">
      <w:pPr>
        <w:pStyle w:val="ConsPlusNonformat"/>
        <w:jc w:val="both"/>
      </w:pPr>
      <w:r>
        <w:t xml:space="preserve">                    памяти Александра Дмитриевича Юдина</w:t>
      </w:r>
    </w:p>
    <w:p w:rsidR="00505E57" w:rsidRDefault="00505E57">
      <w:pPr>
        <w:pStyle w:val="ConsPlusNonformat"/>
        <w:jc w:val="both"/>
      </w:pPr>
    </w:p>
    <w:p w:rsidR="00505E57" w:rsidRDefault="00505E57">
      <w:pPr>
        <w:pStyle w:val="ConsPlusNonformat"/>
        <w:jc w:val="both"/>
      </w:pPr>
      <w:r>
        <w:t>Я, _______________________________________________________________________,</w:t>
      </w:r>
    </w:p>
    <w:p w:rsidR="00505E57" w:rsidRDefault="00505E57">
      <w:pPr>
        <w:pStyle w:val="ConsPlusNonformat"/>
        <w:jc w:val="both"/>
      </w:pPr>
      <w:r>
        <w:t xml:space="preserve">               (Ф.И.О. родителя или законного представителя)</w:t>
      </w:r>
    </w:p>
    <w:p w:rsidR="00505E57" w:rsidRDefault="00505E57">
      <w:pPr>
        <w:pStyle w:val="ConsPlusNonformat"/>
        <w:jc w:val="both"/>
      </w:pPr>
      <w:r>
        <w:lastRenderedPageBreak/>
        <w:t>паспорт _________________, выдан __________________________________________</w:t>
      </w:r>
    </w:p>
    <w:p w:rsidR="00505E57" w:rsidRDefault="00505E57">
      <w:pPr>
        <w:pStyle w:val="ConsPlusNonformat"/>
        <w:jc w:val="both"/>
      </w:pPr>
      <w:r>
        <w:t xml:space="preserve">         (серия, номер)                       (когда, кем)</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(в случае опекунства/попечительства указать реквизиты документа,</w:t>
      </w:r>
    </w:p>
    <w:p w:rsidR="00505E57" w:rsidRDefault="00505E57">
      <w:pPr>
        <w:pStyle w:val="ConsPlusNonformat"/>
        <w:jc w:val="both"/>
      </w:pPr>
      <w:r>
        <w:t xml:space="preserve">      на основании которого осуществляется опека или попечительство)</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(адрес)</w:t>
      </w:r>
    </w:p>
    <w:p w:rsidR="00505E57" w:rsidRDefault="00505E57">
      <w:pPr>
        <w:pStyle w:val="ConsPlusNonformat"/>
        <w:jc w:val="both"/>
      </w:pPr>
    </w:p>
    <w:p w:rsidR="00505E57" w:rsidRDefault="00505E57">
      <w:pPr>
        <w:pStyle w:val="ConsPlusNonformat"/>
        <w:jc w:val="both"/>
      </w:pPr>
      <w:r>
        <w:t>родитель (законный представитель) несовершеннолетнего</w:t>
      </w:r>
    </w:p>
    <w:p w:rsidR="00505E57" w:rsidRDefault="00505E57">
      <w:pPr>
        <w:pStyle w:val="ConsPlusNonformat"/>
        <w:jc w:val="both"/>
      </w:pPr>
      <w:r>
        <w:t>Ф.И.О. ребенка: ___________________________________________________________</w:t>
      </w:r>
    </w:p>
    <w:p w:rsidR="00505E57" w:rsidRDefault="00505E57">
      <w:pPr>
        <w:pStyle w:val="ConsPlusNonformat"/>
        <w:jc w:val="both"/>
      </w:pPr>
      <w:r>
        <w:t>Адрес проживания ребенка: _________________________________________________</w:t>
      </w:r>
    </w:p>
    <w:p w:rsidR="00505E57" w:rsidRDefault="00505E57">
      <w:pPr>
        <w:pStyle w:val="ConsPlusNonformat"/>
        <w:jc w:val="both"/>
      </w:pPr>
    </w:p>
    <w:p w:rsidR="00505E57" w:rsidRDefault="00505E57">
      <w:pPr>
        <w:pStyle w:val="ConsPlusNonformat"/>
        <w:jc w:val="both"/>
      </w:pPr>
      <w:r>
        <w:t>Паспорт (свидетельство о рождении) _____ _________, выдан _________________</w:t>
      </w:r>
    </w:p>
    <w:p w:rsidR="00505E57" w:rsidRDefault="00505E57">
      <w:pPr>
        <w:pStyle w:val="ConsPlusNonformat"/>
        <w:jc w:val="both"/>
      </w:pPr>
      <w:r>
        <w:t xml:space="preserve">                                   (серия, номер)           (когда, кем)</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Своей  волей  и  в интересах своего несовершеннолетнего ребенка в целях</w:t>
      </w:r>
    </w:p>
    <w:p w:rsidR="00505E57" w:rsidRDefault="00505E57">
      <w:pPr>
        <w:pStyle w:val="ConsPlusNonformat"/>
        <w:jc w:val="both"/>
      </w:pPr>
      <w:r>
        <w:t>организации  участия  моего  ребенка  в  ежегодных  областных краеведческих</w:t>
      </w:r>
    </w:p>
    <w:p w:rsidR="00505E57" w:rsidRDefault="00505E57">
      <w:pPr>
        <w:pStyle w:val="ConsPlusNonformat"/>
        <w:jc w:val="both"/>
      </w:pPr>
      <w:r>
        <w:t>чтениях памяти  Александра Дмитриевича Юдина  даю согласие государственному</w:t>
      </w:r>
    </w:p>
    <w:p w:rsidR="00505E57" w:rsidRDefault="00505E57">
      <w:pPr>
        <w:pStyle w:val="ConsPlusNonformat"/>
        <w:jc w:val="both"/>
      </w:pPr>
      <w:r>
        <w:t>бюджетному   учреждению   дополнительного  образования  Калужской области -</w:t>
      </w:r>
    </w:p>
    <w:p w:rsidR="00505E57" w:rsidRDefault="00505E57">
      <w:pPr>
        <w:pStyle w:val="ConsPlusNonformat"/>
        <w:jc w:val="both"/>
      </w:pPr>
      <w:r>
        <w:t>детско-юношескому  центру "Калужский областной центр туризма, краеведения и</w:t>
      </w:r>
    </w:p>
    <w:p w:rsidR="00505E57" w:rsidRDefault="00505E57">
      <w:pPr>
        <w:pStyle w:val="ConsPlusNonformat"/>
        <w:jc w:val="both"/>
      </w:pPr>
      <w:r>
        <w:t>экскурсий"   на   обработку   персональных   данных   ребенка   в  порядке,</w:t>
      </w:r>
    </w:p>
    <w:p w:rsidR="00505E57" w:rsidRDefault="00505E57">
      <w:pPr>
        <w:pStyle w:val="ConsPlusNonformat"/>
        <w:jc w:val="both"/>
      </w:pPr>
      <w:r>
        <w:t>установленном законодательством Российской Федерации.</w:t>
      </w:r>
    </w:p>
    <w:p w:rsidR="00505E57" w:rsidRDefault="00505E57">
      <w:pPr>
        <w:pStyle w:val="ConsPlusNonformat"/>
        <w:jc w:val="both"/>
      </w:pPr>
      <w:r>
        <w:t>Даю согласие на участие ребенка в ежегодных областных краеведческих чтениях</w:t>
      </w:r>
    </w:p>
    <w:p w:rsidR="00505E57" w:rsidRDefault="00505E57">
      <w:pPr>
        <w:pStyle w:val="ConsPlusNonformat"/>
        <w:jc w:val="both"/>
      </w:pPr>
      <w:r>
        <w:t>памяти Александра Дмитриевича Юдина, фото- и видеосъемке, на редактирование</w:t>
      </w:r>
    </w:p>
    <w:p w:rsidR="00505E57" w:rsidRDefault="00505E57">
      <w:pPr>
        <w:pStyle w:val="ConsPlusNonformat"/>
        <w:jc w:val="both"/>
      </w:pPr>
      <w:r>
        <w:t>и  использование фото-, видеозаписей в некоммерческих целях и размещение их</w:t>
      </w:r>
    </w:p>
    <w:p w:rsidR="00505E57" w:rsidRDefault="00505E57">
      <w:pPr>
        <w:pStyle w:val="ConsPlusNonformat"/>
        <w:jc w:val="both"/>
      </w:pPr>
      <w:r>
        <w:t>в  информационно-телекоммуникационной  сети  Интернет и других средствах (в</w:t>
      </w:r>
    </w:p>
    <w:p w:rsidR="00505E57" w:rsidRDefault="00505E57">
      <w:pPr>
        <w:pStyle w:val="ConsPlusNonformat"/>
        <w:jc w:val="both"/>
      </w:pPr>
      <w:r>
        <w:t xml:space="preserve">соответствии с </w:t>
      </w:r>
      <w:hyperlink r:id="rId17">
        <w:r>
          <w:rPr>
            <w:color w:val="0000FF"/>
          </w:rPr>
          <w:t>ФЗ</w:t>
        </w:r>
      </w:hyperlink>
      <w:r>
        <w:t xml:space="preserve"> N 152-ФЗ от 27.07.2006 и </w:t>
      </w:r>
      <w:hyperlink r:id="rId18">
        <w:r>
          <w:rPr>
            <w:color w:val="0000FF"/>
          </w:rPr>
          <w:t>ст. 152.1</w:t>
        </w:r>
      </w:hyperlink>
      <w:r>
        <w:t xml:space="preserve"> ГК РФ).</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личная подпись              Ф.И.О. родителя (законного представителя)</w:t>
      </w:r>
    </w:p>
    <w:p w:rsidR="00505E57" w:rsidRDefault="00505E57">
      <w:pPr>
        <w:pStyle w:val="ConsPlusNonformat"/>
        <w:jc w:val="both"/>
      </w:pPr>
    </w:p>
    <w:p w:rsidR="00505E57" w:rsidRDefault="00505E57">
      <w:pPr>
        <w:pStyle w:val="ConsPlusNonformat"/>
        <w:jc w:val="both"/>
      </w:pPr>
      <w:r>
        <w:t>дата: ________________ 20___</w:t>
      </w: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both"/>
      </w:pPr>
    </w:p>
    <w:p w:rsidR="00505E57" w:rsidRDefault="00505E57">
      <w:pPr>
        <w:pStyle w:val="ConsPlusNormal"/>
        <w:jc w:val="right"/>
        <w:outlineLvl w:val="1"/>
      </w:pPr>
      <w:r>
        <w:t>Приложение N 6</w:t>
      </w:r>
    </w:p>
    <w:p w:rsidR="00505E57" w:rsidRDefault="00505E57">
      <w:pPr>
        <w:pStyle w:val="ConsPlusNormal"/>
        <w:jc w:val="right"/>
      </w:pPr>
      <w:r>
        <w:t>к Положению</w:t>
      </w:r>
    </w:p>
    <w:p w:rsidR="00505E57" w:rsidRDefault="00505E57">
      <w:pPr>
        <w:pStyle w:val="ConsPlusNormal"/>
        <w:jc w:val="right"/>
      </w:pPr>
      <w:r>
        <w:t>о проведении ежегодных</w:t>
      </w:r>
    </w:p>
    <w:p w:rsidR="00505E57" w:rsidRDefault="00505E57">
      <w:pPr>
        <w:pStyle w:val="ConsPlusNormal"/>
        <w:jc w:val="right"/>
      </w:pPr>
      <w:r>
        <w:t>областных краеведческих чтений</w:t>
      </w:r>
    </w:p>
    <w:p w:rsidR="00505E57" w:rsidRDefault="00505E57">
      <w:pPr>
        <w:pStyle w:val="ConsPlusNormal"/>
        <w:jc w:val="right"/>
      </w:pPr>
      <w:r>
        <w:t>памяти Александра Дмитриевича Юдина</w:t>
      </w:r>
    </w:p>
    <w:p w:rsidR="00505E57" w:rsidRDefault="00505E57">
      <w:pPr>
        <w:pStyle w:val="ConsPlusNormal"/>
        <w:jc w:val="both"/>
      </w:pPr>
    </w:p>
    <w:p w:rsidR="00505E57" w:rsidRDefault="00505E57">
      <w:pPr>
        <w:pStyle w:val="ConsPlusNonformat"/>
        <w:jc w:val="both"/>
      </w:pPr>
      <w:bookmarkStart w:id="6" w:name="P448"/>
      <w:bookmarkEnd w:id="6"/>
      <w:r>
        <w:t xml:space="preserve">                                 Согласие</w:t>
      </w:r>
    </w:p>
    <w:p w:rsidR="00505E57" w:rsidRDefault="00505E57">
      <w:pPr>
        <w:pStyle w:val="ConsPlusNonformat"/>
        <w:jc w:val="both"/>
      </w:pPr>
      <w:r>
        <w:t xml:space="preserve">       на обработку персональных данных совершеннолетнего участника</w:t>
      </w:r>
    </w:p>
    <w:p w:rsidR="00505E57" w:rsidRDefault="00505E57">
      <w:pPr>
        <w:pStyle w:val="ConsPlusNonformat"/>
        <w:jc w:val="both"/>
      </w:pPr>
      <w:r>
        <w:t xml:space="preserve">  ежегодных областных краеведческих чтений памяти Александра Дмитриевича</w:t>
      </w:r>
    </w:p>
    <w:p w:rsidR="00505E57" w:rsidRDefault="00505E57">
      <w:pPr>
        <w:pStyle w:val="ConsPlusNonformat"/>
        <w:jc w:val="both"/>
      </w:pPr>
      <w:r>
        <w:t xml:space="preserve">                                   Юдина</w:t>
      </w:r>
    </w:p>
    <w:p w:rsidR="00505E57" w:rsidRDefault="00505E57">
      <w:pPr>
        <w:pStyle w:val="ConsPlusNonformat"/>
        <w:jc w:val="both"/>
      </w:pPr>
    </w:p>
    <w:p w:rsidR="00505E57" w:rsidRDefault="00505E57">
      <w:pPr>
        <w:pStyle w:val="ConsPlusNonformat"/>
        <w:jc w:val="both"/>
      </w:pPr>
      <w:r>
        <w:t>Я, _______________________________________________________________________,</w:t>
      </w:r>
    </w:p>
    <w:p w:rsidR="00505E57" w:rsidRDefault="00505E57">
      <w:pPr>
        <w:pStyle w:val="ConsPlusNonformat"/>
        <w:jc w:val="both"/>
      </w:pPr>
      <w:r>
        <w:t xml:space="preserve">                            (Ф.И.О. участника)</w:t>
      </w:r>
    </w:p>
    <w:p w:rsidR="00505E57" w:rsidRDefault="00505E57">
      <w:pPr>
        <w:pStyle w:val="ConsPlusNonformat"/>
        <w:jc w:val="both"/>
      </w:pPr>
    </w:p>
    <w:p w:rsidR="00505E57" w:rsidRDefault="00505E57">
      <w:pPr>
        <w:pStyle w:val="ConsPlusNonformat"/>
        <w:jc w:val="both"/>
      </w:pPr>
      <w:r>
        <w:t>паспорт _____ ___________, выдан __________________________________________</w:t>
      </w:r>
    </w:p>
    <w:p w:rsidR="00505E57" w:rsidRDefault="00505E57">
      <w:pPr>
        <w:pStyle w:val="ConsPlusNonformat"/>
        <w:jc w:val="both"/>
      </w:pPr>
      <w:r>
        <w:t xml:space="preserve">         (серия, номер)                        (когда, кем)</w:t>
      </w: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(адрес)</w:t>
      </w:r>
    </w:p>
    <w:p w:rsidR="00505E57" w:rsidRDefault="00505E57">
      <w:pPr>
        <w:pStyle w:val="ConsPlusNonformat"/>
        <w:jc w:val="both"/>
      </w:pPr>
    </w:p>
    <w:p w:rsidR="00505E57" w:rsidRDefault="00505E57">
      <w:pPr>
        <w:pStyle w:val="ConsPlusNonformat"/>
        <w:jc w:val="both"/>
      </w:pPr>
      <w:r>
        <w:t xml:space="preserve">    Своей  волей  и  в  своих  интересах  в целях моего участия в ежегодных</w:t>
      </w:r>
    </w:p>
    <w:p w:rsidR="00505E57" w:rsidRDefault="00505E57">
      <w:pPr>
        <w:pStyle w:val="ConsPlusNonformat"/>
        <w:jc w:val="both"/>
      </w:pPr>
      <w:r>
        <w:t>областных  краеведческих  чтениях  памяти  Александра Дмитриевича Юдина даю</w:t>
      </w:r>
    </w:p>
    <w:p w:rsidR="00505E57" w:rsidRDefault="00505E57">
      <w:pPr>
        <w:pStyle w:val="ConsPlusNonformat"/>
        <w:jc w:val="both"/>
      </w:pPr>
      <w:r>
        <w:t>согласие государственному бюджетному учреждению дополнительного образования</w:t>
      </w:r>
    </w:p>
    <w:p w:rsidR="00505E57" w:rsidRDefault="00505E57">
      <w:pPr>
        <w:pStyle w:val="ConsPlusNonformat"/>
        <w:jc w:val="both"/>
      </w:pPr>
      <w:r>
        <w:t>Калужской  области  -  детско-юношескому  центру "Калужский областной центр</w:t>
      </w:r>
    </w:p>
    <w:p w:rsidR="00505E57" w:rsidRDefault="00505E57">
      <w:pPr>
        <w:pStyle w:val="ConsPlusNonformat"/>
        <w:jc w:val="both"/>
      </w:pPr>
      <w:r>
        <w:t>туризма,  краеведения  и экскурсий" на обработку моих персональных данных в</w:t>
      </w:r>
    </w:p>
    <w:p w:rsidR="00505E57" w:rsidRDefault="00505E57">
      <w:pPr>
        <w:pStyle w:val="ConsPlusNonformat"/>
        <w:jc w:val="both"/>
      </w:pPr>
      <w:r>
        <w:t>порядке, установленном законодательством Российской Федерации.</w:t>
      </w:r>
    </w:p>
    <w:p w:rsidR="00505E57" w:rsidRDefault="00505E57">
      <w:pPr>
        <w:pStyle w:val="ConsPlusNonformat"/>
        <w:jc w:val="both"/>
      </w:pPr>
      <w:r>
        <w:t>Даю  согласие  на  фото-  и  видеосъемку, на редактирование и использование</w:t>
      </w:r>
    </w:p>
    <w:p w:rsidR="00505E57" w:rsidRDefault="00505E57">
      <w:pPr>
        <w:pStyle w:val="ConsPlusNonformat"/>
        <w:jc w:val="both"/>
      </w:pPr>
      <w:r>
        <w:t>фото-,   видеозаписей   в   некоммерческих   целях   и   размещение   их  в</w:t>
      </w:r>
    </w:p>
    <w:p w:rsidR="00505E57" w:rsidRDefault="00505E57">
      <w:pPr>
        <w:pStyle w:val="ConsPlusNonformat"/>
        <w:jc w:val="both"/>
      </w:pPr>
      <w:r>
        <w:lastRenderedPageBreak/>
        <w:t>информационно-телекоммуникационной  сети  Интернет  и  других  средствах (в</w:t>
      </w:r>
    </w:p>
    <w:p w:rsidR="00505E57" w:rsidRDefault="00505E57">
      <w:pPr>
        <w:pStyle w:val="ConsPlusNonformat"/>
        <w:jc w:val="both"/>
      </w:pPr>
      <w:r>
        <w:t xml:space="preserve">соответствии с </w:t>
      </w:r>
      <w:hyperlink r:id="rId19">
        <w:r>
          <w:rPr>
            <w:color w:val="0000FF"/>
          </w:rPr>
          <w:t>ФЗ</w:t>
        </w:r>
      </w:hyperlink>
      <w:r>
        <w:t xml:space="preserve"> N 152-ФЗ от 27.07.2006 и </w:t>
      </w:r>
      <w:hyperlink r:id="rId20">
        <w:r>
          <w:rPr>
            <w:color w:val="0000FF"/>
          </w:rPr>
          <w:t>ст. 152.1</w:t>
        </w:r>
      </w:hyperlink>
      <w:r>
        <w:t xml:space="preserve"> ГК РФ).</w:t>
      </w:r>
    </w:p>
    <w:p w:rsidR="00505E57" w:rsidRDefault="00505E57">
      <w:pPr>
        <w:pStyle w:val="ConsPlusNonformat"/>
        <w:jc w:val="both"/>
      </w:pPr>
    </w:p>
    <w:p w:rsidR="00505E57" w:rsidRDefault="00505E57">
      <w:pPr>
        <w:pStyle w:val="ConsPlusNonformat"/>
        <w:jc w:val="both"/>
      </w:pPr>
      <w:r>
        <w:t>___________________________________________________________________________</w:t>
      </w:r>
    </w:p>
    <w:p w:rsidR="00505E57" w:rsidRDefault="00505E57">
      <w:pPr>
        <w:pStyle w:val="ConsPlusNonformat"/>
        <w:jc w:val="both"/>
      </w:pPr>
      <w:r>
        <w:t xml:space="preserve">        личная подпись                           Ф.И.О.</w:t>
      </w:r>
    </w:p>
    <w:p w:rsidR="00505E57" w:rsidRDefault="00505E57">
      <w:pPr>
        <w:pStyle w:val="ConsPlusNonformat"/>
        <w:jc w:val="both"/>
      </w:pPr>
    </w:p>
    <w:p w:rsidR="00505E57" w:rsidRDefault="00505E57">
      <w:pPr>
        <w:pStyle w:val="ConsPlusNonformat"/>
        <w:jc w:val="both"/>
      </w:pPr>
      <w:r>
        <w:t>Дата: ________________ 20___</w:t>
      </w:r>
    </w:p>
    <w:p w:rsidR="00505E57" w:rsidRDefault="00505E57">
      <w:pPr>
        <w:pStyle w:val="ConsPlusNormal"/>
        <w:jc w:val="both"/>
      </w:pPr>
    </w:p>
    <w:p w:rsidR="00505E57" w:rsidRDefault="00505E57">
      <w:pPr>
        <w:pStyle w:val="ConsPlusNormal"/>
        <w:jc w:val="both"/>
      </w:pPr>
    </w:p>
    <w:p w:rsidR="00505E57" w:rsidRDefault="00505E57">
      <w:pPr>
        <w:pStyle w:val="ConsPlusNormal"/>
        <w:pBdr>
          <w:bottom w:val="single" w:sz="6" w:space="0" w:color="auto"/>
        </w:pBdr>
        <w:spacing w:before="100" w:after="100"/>
        <w:jc w:val="both"/>
        <w:rPr>
          <w:sz w:val="2"/>
          <w:szCs w:val="2"/>
        </w:rPr>
      </w:pPr>
    </w:p>
    <w:p w:rsidR="002F3E05" w:rsidRDefault="002F3E05">
      <w:bookmarkStart w:id="7" w:name="_GoBack"/>
      <w:bookmarkEnd w:id="7"/>
    </w:p>
    <w:sectPr w:rsidR="002F3E05" w:rsidSect="008E1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57"/>
    <w:rsid w:val="002F3E05"/>
    <w:rsid w:val="00505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E5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05E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5E5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05E5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E5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05E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5E5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05E5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8638999D87764B55616CE36FD2D65FA443A794814F07F226B2D913967AF769F3CB8568A5E3320C95A76942CEFBEBCBF7FC334ED4A196D3E26AE3AAY9kCH" TargetMode="External"/><Relationship Id="rId13" Type="http://schemas.openxmlformats.org/officeDocument/2006/relationships/hyperlink" Target="consultantplus://offline/ref=928638999D87764B55616CE36FD2D65FA443A794814F04F229BFD913967AF769F3CB8568A5E3320C95A76942CFFBEBCBF7FC334ED4A196D3E26AE3AAY9kCH" TargetMode="External"/><Relationship Id="rId18" Type="http://schemas.openxmlformats.org/officeDocument/2006/relationships/hyperlink" Target="consultantplus://offline/ref=928638999D87764B556172EE79BE8851A749F99E804C0EA67DE3DF44C92AF13CB38B8338EFAC6B5CD1F26443C6EEBF93ADAB3E4CYDkE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928638999D87764B55616CE36FD2D65FA443A794814E07F926B7D913967AF769F3CB8568A5E3320C95A76A4BCFFBEBCBF7FC334ED4A196D3E26AE3AAY9kCH" TargetMode="External"/><Relationship Id="rId12" Type="http://schemas.openxmlformats.org/officeDocument/2006/relationships/hyperlink" Target="consultantplus://offline/ref=928638999D87764B556172EE79BE8851A140FE9C8B1C59A42CB6D141C17AAB2CA5C28E34F8A7361397A76BY4k1H" TargetMode="External"/><Relationship Id="rId17" Type="http://schemas.openxmlformats.org/officeDocument/2006/relationships/hyperlink" Target="consultantplus://offline/ref=928638999D87764B556172EE79BE8851A74AFB9B844B0EA67DE3DF44C92AF13CA18BDB31E6AF210D9CB96B43CCYFk2H" TargetMode="External"/><Relationship Id="rId2" Type="http://schemas.microsoft.com/office/2007/relationships/stylesWithEffects" Target="stylesWithEffects.xml"/><Relationship Id="rId16" Type="http://schemas.openxmlformats.org/officeDocument/2006/relationships/hyperlink" Target="consultantplus://offline/ref=928638999D87764B55616CE36FD2D65FA443A794814F04F229BFD913967AF769F3CB8568A5E3320C95A76942CAFBEBCBF7FC334ED4A196D3E26AE3AAY9kCH" TargetMode="External"/><Relationship Id="rId20" Type="http://schemas.openxmlformats.org/officeDocument/2006/relationships/hyperlink" Target="consultantplus://offline/ref=928638999D87764B556172EE79BE8851A749F99E804C0EA67DE3DF44C92AF13CB38B8338EFAC6B5CD1F26443C6EEBF93ADAB3E4CYDkEH" TargetMode="External"/><Relationship Id="rId1" Type="http://schemas.openxmlformats.org/officeDocument/2006/relationships/styles" Target="styles.xml"/><Relationship Id="rId6" Type="http://schemas.openxmlformats.org/officeDocument/2006/relationships/hyperlink" Target="consultantplus://offline/ref=928638999D87764B55616CE36FD2D65FA443A794814F04F229BFD913967AF769F3CB8568A5E3320C95A76943C9FBEBCBF7FC334ED4A196D3E26AE3AAY9kCH" TargetMode="External"/><Relationship Id="rId11" Type="http://schemas.openxmlformats.org/officeDocument/2006/relationships/hyperlink" Target="consultantplus://offline/ref=928638999D87764B556172EE79BE8851A140FE9C8B1C59A42CB6D141C17AAB2CA5C28E34F8A7361397A76BY4k1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28638999D87764B55616CE36FD2D65FA443A794814F07F226B2D913967AF769F3CB8568A5E3320C95A76D4BCEFBEBCBF7FC334ED4A196D3E26AE3AAY9kCH" TargetMode="External"/><Relationship Id="rId10" Type="http://schemas.openxmlformats.org/officeDocument/2006/relationships/hyperlink" Target="consultantplus://offline/ref=928638999D87764B55616CE36FD2D65FA443A794814F04F229BFD913967AF769F3CB8568A5E3320C95A76942CEFBEBCBF7FC334ED4A196D3E26AE3AAY9kCH" TargetMode="External"/><Relationship Id="rId19" Type="http://schemas.openxmlformats.org/officeDocument/2006/relationships/hyperlink" Target="consultantplus://offline/ref=928638999D87764B556172EE79BE8851A74AFB9B844B0EA67DE3DF44C92AF13CA18BDB31E6AF210D9CB96B43CCYFk2H" TargetMode="External"/><Relationship Id="rId4" Type="http://schemas.openxmlformats.org/officeDocument/2006/relationships/webSettings" Target="webSettings.xml"/><Relationship Id="rId9" Type="http://schemas.openxmlformats.org/officeDocument/2006/relationships/hyperlink" Target="consultantplus://offline/ref=928638999D87764B55616CE36FD2D65FA443A794814F04F229BFD913967AF769F3CB8568A5E3320C95A76943C6FBEBCBF7FC334ED4A196D3E26AE3AAY9kCH" TargetMode="External"/><Relationship Id="rId14" Type="http://schemas.openxmlformats.org/officeDocument/2006/relationships/hyperlink" Target="consultantplus://offline/ref=928638999D87764B55616CE36FD2D65FA443A794814F04F229BFD913967AF769F3CB8568A5E3320C95A76942CDFBEBCBF7FC334ED4A196D3E26AE3AAY9kC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4978</Words>
  <Characters>28379</Characters>
  <Application>Microsoft Office Word</Application>
  <DocSecurity>0</DocSecurity>
  <Lines>236</Lines>
  <Paragraphs>66</Paragraphs>
  <ScaleCrop>false</ScaleCrop>
  <Company/>
  <LinksUpToDate>false</LinksUpToDate>
  <CharactersWithSpaces>33291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Щука Маргарита Михайловна</dc:creator>
  <cp:lastModifiedBy>Щука Маргарита Михайловна</cp:lastModifiedBy>
  <cp:revision>1</cp:revision>
  <dcterms:created xsi:type="dcterms:W3CDTF">2022-09-08T07:36:00Z</dcterms:created>
  <dcterms:modified xsi:type="dcterms:W3CDTF">2022-09-08T07:36:00Z</dcterms:modified>
</cp:coreProperties>
</file>